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ATAS/810/2008 vom 9. Juli 2008</w:t>
      </w:r>
    </w:p>
    <w:p>
      <w:r>
        <w:t>GE Cour de justice, 2008-07-09, FR</w:t>
      </w:r>
    </w:p>
    <w:p>
      <w:r>
        <w:rPr>
          <w:b/>
        </w:rPr>
        <w:t xml:space="preserve">Quelle: </w:t>
      </w:r>
      <w:r>
        <w:t>https://mcp.opencaselaw.ch/entscheid/ge_gerichte_ATAS_810_2008</w:t>
      </w:r>
    </w:p>
    <w:p>
      <w:r>
        <w:t>FR: GE_GERICHTE ATAS/810/2008 du 9 juillet 2008</w:t>
      </w:r>
    </w:p>
    <w:p>
      <w:r>
        <w:t>IT: GE_GERICHTE ATAS/810/2008 del 9 luglio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t>A/315/2008 - 5/8 -</w:t>
      </w:r>
    </w:p>
    <w:p>
      <w:r>
        <w:rPr>
          <w:b/>
        </w:rPr>
        <w:t>E. 2</w:t>
      </w:r>
    </w:p>
    <w:p>
      <w:r>
        <w:t>Interjeté dans les forme et délai prescrits par la loi, le recours est recevable (art. 56 et 60 LPGA).</w:t>
      </w:r>
    </w:p>
    <w:p>
      <w:r>
        <w:rPr>
          <w:b/>
        </w:rPr>
        <w:t>E. 3</w:t>
      </w:r>
    </w:p>
    <w:p>
      <w:r>
        <w:t>Le litige consiste à déterminer si c’est à juste titre que l’intimé n’est pas entré en matière sur la demande du recourant.</w:t>
      </w:r>
    </w:p>
    <w:p>
      <w:r>
        <w:rPr>
          <w:b/>
        </w:rPr>
        <w:t>E. 4</w:t>
      </w:r>
    </w:p>
    <w:p>
      <w:r>
        <w:t>Selon l'art. 87 al. 4 RAI, lorsque la rente ou l'allocation pour impotent a été refusée parce que le degré d'invalidité était insuffisant ou parce qu'il n'y avait pas d'impotence, la nouvelle demande ne peut être examinée que si les conditions prévues à l'al. 3 sont remplies. D'après cet alinéa (dans sa teneur en vigueur à la date de la décision litigieuse), lorsqu'une demande de révision est déposée, celle-ci doit établir de façon plausible que l'invalidité ou l'impotence de l'assuré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L'administration doit ainsi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Cependant,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t>A/315/2008 - 6/8 -</w:t>
      </w:r>
    </w:p>
    <w:p>
      <w:r>
        <w:t>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41 LAI.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w:t>
      </w:r>
    </w:p>
    <w:p>
      <w:r>
        <w:rPr>
          <w:b/>
        </w:rPr>
        <w:t>E. 5</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w:t>
      </w:r>
    </w:p>
    <w:p>
      <w:r>
        <w:rPr>
          <w:b/>
        </w:rPr>
        <w:t>E. 6</w:t>
      </w:r>
    </w:p>
    <w:p>
      <w:r>
        <w:t>En l’espèce, il convient de comparer les faits tels qu’ils se présentent au moment de la décision de non entrée en matière du 3 janvier 2008 avec les circonstances prévalant au moment de la décision de refus de prestations confirmée par décision sur opposition du 31 août 2006. Selon les rapports médicaux figurant au dossier, les médecins ont diagnostiqué chez le recourant une discopathie sévère L5-S1, modérée au niveau L4-L5, ainsi qu'une discopathie D10-D11. L'IRM pratiquée en 2006 était superposable à celle de 2004. En raison de ces atteintes à la santé, l'activité de concierge n'était plus possible. En revanche, dans une activité légère respectant les limitations fonctionnelles, la capacité de travail présentait une capacité de travail de 100 %. Lors de la nouvelle demande, en mars 2007, la Dresse L_________ indique que les douleurs lombaires sont persistantes, handicapantes et en aggravation. Force est cependant de constater que les diagnostics sont les mêmes et qu'il n’est pas fait état d’une nouvelle atteinte à la santé. L'IRM de la colonne lombaire effectuée le 21 août 2007 à la Clinique Générale Beaulieu, montre en L4-L5 une disparition des signes inflammatoires, une modification des rapports herniaires qui ont un aspect plus harmonieux et une diminution discrète de la taille de l'hernie discale par rapport au précédent contrôle. En L5-S1, le status est inchangé. Quant aux discographies, celle du 15 janvier 2007 est négative et conclut que le disque L5-S1 ne participe pas aux douleurs lombo-sciatalgiques, celle du 22 janvier 2007 conclut que les disques L3-L4 et L4-L5 sont responsables de la symptomatologie qui pourra être traitée par technique de nucléotomie percutanée, avec une alternative pour un traitement chirurgical conventionnelle de fixation ou autre. Le recourant a subi</w:t>
      </w:r>
    </w:p>
    <w:p>
      <w:r>
        <w:t>A/315/2008 - 7/8 - l'intervention préconisée, qui s'est d'ailleurs soldée par une amélioration au niveau inflammatoire. Si le traitement n'a pas eu le succès escompté, c'est au niveau des douleurs qui sont réapparues, mais du point de vue objectif, il n'y a pas d'aggravation. Au vu de ce qui précède, c'est à juste titre que l'intimé n'est pas entré en matière.</w:t>
      </w:r>
    </w:p>
    <w:p>
      <w:r>
        <w:rPr>
          <w:b/>
        </w:rPr>
        <w:t>E. 7</w:t>
      </w:r>
    </w:p>
    <w:p>
      <w:r>
        <w:t>Mal fondé, le recours est rejeté, étant rappelé que le recourant peut s'adresser à l'OCAI pour solliciter une aide au placement.</w:t>
      </w:r>
    </w:p>
    <w:p>
      <w:r>
        <w:rPr>
          <w:b/>
        </w:rPr>
        <w:t>E. 8</w:t>
      </w:r>
    </w:p>
    <w:p>
      <w:r>
        <w:t>Au vu de l'issue du litige, un émolument de 200 fr. est mis à la charge du recourant (art. 69 al. 1bis LAI).</w:t>
      </w:r>
    </w:p>
    <w:p>
      <w:r>
        <w:t>A/315/2008 - 8/8 -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