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ATAS/80/2019 vom 31. Januar 2019</w:t>
      </w:r>
    </w:p>
    <w:p>
      <w:r>
        <w:t>GE Cour de justice, 2019-01-31, FR</w:t>
      </w:r>
    </w:p>
    <w:p>
      <w:r>
        <w:rPr>
          <w:b/>
        </w:rPr>
        <w:t xml:space="preserve">Quelle: </w:t>
      </w:r>
      <w:r>
        <w:t>https://mcp.opencaselaw.ch/entscheid/ge_gerichte_ATAS_80_2019</w:t>
      </w:r>
    </w:p>
    <w:p>
      <w:r>
        <w:t>FR: GE_GERICHTE ATAS/80/2019 du 31 janvier 2019</w:t>
      </w:r>
    </w:p>
    <w:p>
      <w:r>
        <w:t>IT: GE_GERICHTE ATAS/80/2019 del 31 gennaio 2019</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A/5014/2017 - 12/22 -</w:t>
      </w:r>
    </w:p>
    <w:p>
      <w:r>
        <w:rPr>
          <w:b/>
        </w:rPr>
        <w:t>E. 2</w:t>
      </w:r>
    </w:p>
    <w:p>
      <w:r>
        <w:t>Interjeté dans les délai et forme prescrits par la loi, le recours est recevable (art. 56 ss LPGA).</w:t>
      </w:r>
    </w:p>
    <w:p>
      <w:r>
        <w:rPr>
          <w:b/>
        </w:rPr>
        <w:t>E. 3</w:t>
      </w:r>
    </w:p>
    <w:p>
      <w:r>
        <w:t>Est litigieuse en l’occurrence la question de savoir si la recourante peut prétendre à une rente d’invalidité.</w:t>
      </w:r>
    </w:p>
    <w:p>
      <w:r>
        <w:rPr>
          <w:b/>
        </w:rPr>
        <w:t>E. 4</w:t>
      </w:r>
    </w:p>
    <w:p>
      <w:r>
        <w:t>Compte tenu de la date de la décision administrative en cause, qui détermine l'application dans le temps des règles légales au présent litige (ATF 130 V 447 consid. 1.2.1; ATF 127 V 467 consid. 1), il n'y a pas lieu de tenir compte de la modification réglementaire relative à l'évaluation de l'invalidité des assurés exerçant une activité lucrative à temps partiel entrée en vigueur le 1er janvier 2018 (arrêt du Tribunal fédéral 9C_858/2017 du 20 février 2018 consid. 2.2). En effet, selon la jurisprudence, lors de l’évaluation de l’invalidité selon la méthode mixte, l’art. 27bis al. 2 à 4 du règlement du 17 janvier 1961 sur l’assurance-invalidité (RAI - RS 831.201) dans sa teneur du 1er décembre 2017 n’est applicable, eu égard au traitement uniforme et égal des assurés, qu’à partir de l’entrée en vigueur de cette modification (arrêt du Tribunal fédéral 9C_553/2017 du 18 décembre 2017 consid.</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w:t>
      </w:r>
    </w:p>
    <w:p>
      <w:r>
        <w:rPr>
          <w:b/>
        </w:rPr>
        <w:t>E. 6</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(art. 28 al. 2 LAI).</w:t>
      </w:r>
    </w:p>
    <w:p>
      <w:r>
        <w:rPr>
          <w:b/>
        </w:rPr>
        <w:t>E. 7</w:t>
      </w:r>
    </w:p>
    <w:p>
      <w:r>
        <w:t>Dans sa jurisprudence récente (ATF 143 V 409 consid. 4.5 et ATF 143 V 418 consid. 6 et 7), le Tribunal fédéral a modifié sa pratique lors de l'examen du droit à une rente d'invalidité en cas de troubles psychiques. La jurisprudence développée</w:t>
      </w:r>
    </w:p>
    <w:p>
      <w:r>
        <w:t>A/5014/2017 - 13/22 -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particulier aux dépressions légères à moyennes. En effet, les maladies psychiques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Selon la jurisprudence rendue jusque-là à propos des dépressions légères à moyennes, les maladies en question n'étaient considérées comme invalidantes que lorsqu'on pouvait apporter la preuve qu'elles étaient «résistantes à la thérapie » (ATF 140 V 193 E. 3.3 p. 197; arrêts du Tribunal fédéral 9C_841/2016 du 8 février 2017 consid. 3.1;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w:t>
      </w:r>
    </w:p>
    <w:p>
      <w:r>
        <w:rPr>
          <w:b/>
        </w:rPr>
        <w:t>E. 8</w:t>
      </w:r>
    </w:p>
    <w:p>
      <w:r>
        <w:t>Ni l'obésité en soi ni le diabète ne sont constitutifs d'invalidité, à moins que l'excédent de poids ait provoqué une atteinte à la santé ou s'il est lui-même la conséquence d'un trouble de la santé et qu'ainsi, la capacité de gain est sensiblement réduite et ne peut être augmentée de façon importante par des mesures raisonnablement exigibles. L'obésité a uniquement un caractère invalidant, lorsqu'elle ne peut être réduite ni par un traitement adéquat ni par une perte de poids exigible ou si celle-ci, compte tenu d'autres éventuelles atteintes liées à l'obésité, n'aurait vraisemblablement pas d'effet sur la capacité de travail (SVR 2010 IV Nr. 8 S. 25; RCC 1984 p. 359 consid. 3; arrêt du Tribunal fédéral 8C_74/2008 du 22 août 2008 consid. 2.2).</w:t>
      </w:r>
    </w:p>
    <w:p>
      <w:r>
        <w:rPr>
          <w:b/>
        </w:rPr>
        <w:t>E. 9</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w:t>
      </w:r>
    </w:p>
    <w:p>
      <w:r>
        <w:t>A/5014/2017 - 14/22 -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10</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A/5014/2017 - 15/22 -</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En l’occurrence, la recourante a fait l’objet d’une expertise médicale fin 2009/début 2010. Selon les experts, elle souffre d'une dermite de stase modérée avec lymphœdème, insuffisance veineuse des membres inférieurs et status post dermo- hypodermites à répétition, de gonarthrose bilatérale, de lombalgies sur troubles statiques et dégénératifs modérés, de diabète insulino-dépendant et d’obésité morbide. Dans les diagnostics sans répercussion sur la capacité de travail, les experts retiennent une hypertension artérielle, une hypothyroïdie substituée, une sclérose aortique, un status post-opération d’un kyste abdominal en 2003, un status post-tuberculose en 1999 et autre réaction à un facteur de stress important. En raison de l’obésité morbide et des troubles ostéo-articulaires, l’activité de nettoyeuse n’est plus exigible mais l’assurée est apte à exécuter une activité légère à plein temps en position principalement assise avec possibilité de changer de position. Cependant, la capacité de travail est limitée à cinq heures par jour en raison de l’obésité morbide, la difficulté à se déplacer et des troubles ostéo- articulaires. C’est la conjonction de ces facteurs qui limite la capacité de travail. Par ailleurs, le temps de travail dans une activité adaptée serait susceptible d’être amélioré, si l’assurée se prenait mieux en charge. Il résulte de l’évaluation par le Dr N______ que la dermite de stase est relativement limitée, dès lors qu’on ne retrouve pas des lésions eczématiformes. Le principal problème est la présence des autres comorbidités qui influencent négativement toute possibilité d’améliorer le pronostic. L’obésité morbide joue un rôle majeur dans la perpétuation de la dermite de stase, dans le mesure où elle crée des tableaux de grosses jambes complexes et induit des modifications de la perméabilité capillaire sanguine. Il est possible aussi que l’augmentation volumineuse des membres inférieurs doive être partiellement envisagée dans le cadre de « cellulite- lipoedème ». L’excès de graisse au niveau des cuisses et de l’abdomen empêche le sang de remonter correctement du pied vers le cœur et peut créer certains troubles veineux classiques dont souffre la recourante avec œdèmes à tendance aux varices et aux jambes lourdes. Tant qu’il n’y a pas une réduction majeure de la masse graisseuse globale, il n’y a pas de raison que la situation puisse s’améliorer. Cet expert conclut que la situation métabolique (obésité, diabète, hypothyroïdie), lymphatique et veineuse est complexe et intriquée. La situation cutanée est</w:t>
      </w:r>
    </w:p>
    <w:p>
      <w:r>
        <w:t>A/5014/2017 - 16/22 - relativement limitée et peu sévère, mais chronique et séquellaire aux autres diagnostics. Dans son expertise complémentaire du 17 septembre 2010, le Dr O______ explique que l’obésité importante de la recourante exerce une influence sur l’évolution des autres affections et qu’une perte de poids importante serait à même d’améliorer la santé et, par conséquent, la capacité de travail. L’affection dermatologique en soi n’entraîne pas de déficit fonctionnel direct. Dans son avis médical du 22 décembre 2010, le SMR considère qu’il peut être attendu de la recourante qu’elle mette tout en œuvre pour réduire son poids, afin de faire disparaître les conséquences de son obésité. Partant, la capacité de travail est de 100 %.</w:t>
      </w:r>
    </w:p>
    <w:p>
      <w:r>
        <w:rPr>
          <w:b/>
        </w:rPr>
        <w:t>E. 13</w:t>
      </w:r>
    </w:p>
    <w:p>
      <w:r>
        <w:t>a. Cette expertise a été effectuée sur la base d’une connaissance complète du dossier médical, prend en compte les plaintes de la recourante et repose sur des examens cliniques approfondis. Les conclusions sont bien motivées et cohérentes, si bien qu’une valeur probante peut en principe lui être reconnue, en application de la jurisprudence susmentionnée. b. Toutefois, la recourante reproche à cette expertise d’avoir été effectuée par un interprète de langue italienne, alors qu’elle n’a que des connaissances rudimentaires de cette langue. Il est vrai qu’une compréhension parfaite paraît indispensable pour effectuer une expertise psychiatrique, l’évaluation du trouble psychique reposant essentiellement sur le ressenti de l’expertisé. Tel ne vaut cependant pas pour l’expertise d’atteintes somatiques. En effet, dans ce cas, l’examen clinique peut être réalisé même sans comprendre parfaitement l’expertisé. Quant aux plaintes de la recourante, il ressort de l’expertise que les experts ont néanmoins pu les comprendre. Pour le reste, l’examen repose également sur les rapports des autres médecins, ainsi que les examens radiologiques. Par conséquent, il y a lieu de reconnaître à l’expertise une pleine valeur probante pour les volets somatiques, en dépit des carences dans la traduction. S’agissant de l’appréciation psychiatrique, l'expertise jouit in casu d’une valeur probante limitée en raison d'une traduction insuffisante des propos de la recourante. c. Cependant, cette question peut rester ouverte, dès lors que, sur le plan juridique, une valeur invalidante ne pourrait être reconnue à un éventuel trouble psychique. En effet, la recourante n’a pas consulté un spécialiste en la matière et il n’est pas établi que le trouble dépressif est résistant à un traitement médicamenteux conforme aux règles de l’art. Entendue par la chambre de céans avec l’aide d’un interprète de sa langue maternelle, la recourante explique spontanément son incapacité de travail uniquement par diabète, les vertiges, les jambes gonflées et des genoux douloureux, mais non par des troubles dépressifs. Au demeurant, ses médecins traitants, à part la Dresse Q______, n’ont pas fait état d’une atteinte psychiatrique invalidante. Quant à ce dernier médecin, elle mentionne, dans son</w:t>
      </w:r>
    </w:p>
    <w:p>
      <w:r>
        <w:t>A/5014/2017 - 17/22 - rapport du 5 juillet 2018, concernant l’évolution de l’état de santé depuis 2010, que la recourante présente des troubles de l’adaptation dus à des difficultés psychosociales, facteurs qui ne relèvent pas de l’assurance-invalidité. En 2006 déjà le médecin du SMR relève que les troubles dépressifs, existant depuis dix ans, n'ont pas empêché la recourante de travailler. Par conséquent, les critères de la gravité de l’atteinte psychique et de la cohérence ne peuvent être retenus, en l’absence d’un traitement psychiatrique dans les règles de l’art et d’un environnement social plutôt soutenant, la recourante vivant avec sa famille et étant très aidée par son mari qui semble s’occuper de toutes les tâches du ménage et de leur enfant handicapé. Quant à celui-ci, il constitue certes une source de tristesse. Cependant, il est aujourd’hui adulte et pris en charge en institution, de sorte que les parents ne doivent pas continuellement s’occuper de lui. Compte tenu de ces éléments, les troubles dépressifs apparaissent essentiellement comme le résultat de facteurs socio-culturels, la recourante n’étant pas intégrée en Suisse, en dépit de l’obtention de la nationalité suisse, et s’étant mise à apprendre le français depuis deux ans seulement, probablement en raison de la procédure de naturalisation en cours. Ainsi, sur la base des indicateurs élaborés par le Tribunal fédéral, il ne pourrait pas être admis que les troubles psychiatriques aient un caractère invalidant en l'occurrence. d. S’agissant de l’ancienneté de l’expertise, il est pour le moins surprenant qu’une décision soit rendue sept ans après la réalisation de cette expertise. La recourante se prévaut d’une péjoration de son état de santé depuis 2010, en faisant état d'être âgée aujourd'hui de 58 ans, de ce que les lésions dégénératives au niveau des genoux se sont aggravées, que son diabète n'est toujours pas correctement maitrisé et qu'elle a très souvent des vertiges. Cependant, les atteintes aux genoux ne constituent pas un obstacle dans une activité assise et, au vu du rapport du 21 février 2018 des HUG, il n’apparaît pas que le diabète se soit aggravé. Quant aux vertiges, une telle atteinte n’est pas médicalement établie. Au contraire, il semble que l’état de santé de la recourante se soit amélioré, puisqu’au moment de l'expertise la recourante pesait 125 kg pour 165 cm et qu'il ressort du rapport précité que son poids était le 21 février 2018 de 83,5 kg. Dans son rapport du 5 juillet 2018, la Dresse Q______ fait même état d'un poids de 77 kg. Par ailleurs, la recourante ne présente pas de dyslipidémie et la tension artérielle et le taux de cholestérol sont dans les normes. Depuis 2013, elle n’a plus été hospitalisée. Elle ne souffre en outre plus d’un eczéma chronique des membres inférieurs, même si elle présente toujours de très importants lymphœdèmes. Néanmoins, ceux-ci n’avaient pas été considérés comme invalidants en 2009, alors même qu’ils étaient déjà présents à l’époque dans la même mesure. Il ressort enfin du rapport du 21 février 2018 des HUG que les atteintes à la santé sont en l’occurrence largement dominées par les problèmes psychosociaux, le Dr</w:t>
      </w:r>
    </w:p>
    <w:p>
      <w:r>
        <w:t>A/5014/2017 - 18/22 - S______ relevant que la recourante est totalement obnubilée par la problématique sociale avec le problème du handicap de son enfant, le manque d’argent et l’impossibilité de voyager pour rendre visite à sa famille. Ces préoccupations semblent engendrer également un manque de compliance pour contrôler le diabète. Partant, en l’absence d’une aggravation significative avec répercussion sur la capacité de travail et au contraire de plusieurs éléments en faveur d’une amélioration, l'expertise peut être considérée comme étant toujours valable sur le plan somatique. e. Selon la recourante, il est également nécessaire d’investiguer l’origine de l’obésité, dès lors qu’une invalidité doit être admise si l’excès de poids est la conséquence d’un trouble de la santé, selon la jurisprudence en la matière. Toutefois, il n’y a aucun indice dans ce sens dans le dossier. Par ailleurs, le fait que la recourante ait pu maigrir de 41,5 kg entre l’expertise pluridisciplinaire et la date de la consultation de diabétologie en date du 21 février 2018, démontre que l’excès de poids n’est en l’occurrence pas la conséquence d’un trouble de la santé et qu’il est exigible qu’elle perde du poids. f. Quant à l'intimé, il s’écarte des conclusions de l’expertise en ce qui concerne la capacité de travail. Comme relevé ci-dessus, l’obésité et ses conséquences, notamment le diabète, ne sont pas considérées comme des affections invalidantes. De surcroît, il est démontré que la recourante est effectivement capable de perdre du poids, ce qui a, selon toute vraisemblance, mis fin à la dermatite de stase. L'affection n’est donc pas irréversible, comme l'ont considéré à juste titre les experts. Par ailleurs, le stage d’orientation en vue de placement en entreprise aux EPI a démontré que la recourante a les capacités et les compétences pour réintégrer le monde économique normal à un taux d'occupation de 50 % au minimum avec un rendement proche de la normale, en tant qu'employée en conditionnement et ouvrière à l’établi. En tout état de cause, la question d’une capacité de travail de 100 % dans une activité adaptée peut rester ouverte au vu du statut mixte de la recourante. En effet, même en admettant qu’elle ne dispose que d’une capacité de travail de 50%, aucune invalidité ne pourrait être retenue dans la sphère lucrative, dès lors qu’elle n’aurait pas travaillé à un taux supérieur.</w:t>
      </w:r>
    </w:p>
    <w:p>
      <w:r>
        <w:rPr>
          <w:b/>
        </w:rPr>
        <w:t>E. 14</w:t>
      </w:r>
    </w:p>
    <w:p>
      <w:r>
        <w:t>Au vu de ce qui précède, la chambre de céans ne juge pas nécessaire de mettre en œuvre une nouvelle expertise.</w:t>
      </w:r>
    </w:p>
    <w:p>
      <w:r>
        <w:rPr>
          <w:b/>
        </w:rPr>
        <w:t>E. 15</w:t>
      </w:r>
    </w:p>
    <w:p>
      <w:r>
        <w:t>En ce qui concerne le statut de la recourante, il n’est pas contesté qu’elle aurait travaillé à 50 %, si elle était en bonne santé, et qu’elle se serait consacrée à son ménage le temps restant. L’évaluation de sa capacité de travail dans la sphère ménagère est fondée sur une enquête économique sur le ménage réalisée en juillet 2007. Certes, cette enquête est très ancienne. Cependant, déjà à l’époque, la recourante restait couchée sur son lit</w:t>
      </w:r>
    </w:p>
    <w:p>
      <w:r>
        <w:t>A/5014/2017 - 19/22 - et ne faisait presque rien dans son ménage. C’est grâce à l’aide apportée par son mari, que les empêchements dans le ménage n’étaient que de 40,5 %.</w:t>
      </w:r>
    </w:p>
    <w:p>
      <w:r>
        <w:rPr>
          <w:b/>
        </w:rPr>
        <w:t>E. 16</w:t>
      </w:r>
    </w:p>
    <w:p>
      <w:r>
        <w:t>Reste à examiner la perte de gain de la recourante dans une activité adaptée à 50 %.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w:t>
      </w:r>
    </w:p>
    <w:p>
      <w:r>
        <w:t>A/5014/2017 - 20/22 -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y a lieu de procéder à un abattement des salaires ressortant des statistiques en fonction de l'ensemble des circonstances personnelles et professionnelles du cas particulier (limitations liées au handicap, âge, années de service, nationalité/catégorie d'autorisation de séjour et taux d'occupation).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et ressortit en premier lieu à l'administration (ATF 132 V 393 consid. 3.3).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rPr>
          <w:b/>
        </w:rPr>
        <w:t>E. 17</w:t>
      </w:r>
    </w:p>
    <w:p>
      <w:r>
        <w:t>En raison de la longue période d’inactivité de la recourante, il y a lieu de fonder la comparaison des gains sur les mêmes salaires statistiques. Au vu de la nationalité étrangère de la recourante, son manque de connaissance de la langue française et ses handicaps, il y a par ailleurs lieu d’admettre un abattement des salaires statistiques de 15 %. Cela étant, la perte de gain dans la sphère lucrative au taux d'occupation de 50% est de 7,5% (50% de 15%). En admettant avec l'intimé que le rendement est diminué de 10% dans une activité à plein temps, la perte de gain s'établit à 12,5% (50% de 25%). Dans l'hypothèse d'une incapacité de gain de 40,5 % dans la sphère ménagère, ce qui prête à discussion, le taux d’invalidité est de 20,25% dans ce domaine d'activité. Le taux d'invalidité total est ainsi de 32,75 % dans la meilleure des hypothèses. Un tel taux n’ouvre pas le droit à une rente d’invalidité.</w:t>
      </w:r>
    </w:p>
    <w:p>
      <w:r>
        <w:rPr>
          <w:b/>
        </w:rPr>
        <w:t>E. 18</w:t>
      </w:r>
    </w:p>
    <w:p>
      <w:r>
        <w:t>La recourante réclame également des mesures d’ordre professionnel. Toutefois, elle a déjà été mise au bénéfice d’une mesure d’orientation professionnelle qui a permis d’identifier les activités qui lui restent encore ouvertes. Par ailleurs, une mesure d’aide au placement lui a d’ores et déjà été reconnue, pour autant qu'elle fasse une demande motivée.</w:t>
      </w:r>
    </w:p>
    <w:p>
      <w:r>
        <w:t>A/5014/2017 - 21/22 - Cela étant, la question des mesures professionnelles est sans objet.</w:t>
      </w:r>
    </w:p>
    <w:p>
      <w:r>
        <w:rPr>
          <w:b/>
        </w:rPr>
        <w:t>E. 19</w:t>
      </w:r>
    </w:p>
    <w:p>
      <w:r>
        <w:t>Au vu de ce qui précède, le recours sera rejeté.</w:t>
      </w:r>
    </w:p>
    <w:p>
      <w:r>
        <w:rPr>
          <w:b/>
        </w:rPr>
        <w:t>E. 20</w:t>
      </w:r>
    </w:p>
    <w:p>
      <w:r>
        <w:t>La recourante étant prise en charge par l’Hospice général, il est renoncé à percevoir un émolument de justice.</w:t>
      </w:r>
    </w:p>
    <w:p>
      <w:r>
        <w:t>***</w:t>
      </w:r>
    </w:p>
    <w:p>
      <w:r>
        <w:t>A/5014/2017 - 22/22 -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