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ATAS/80/2017 vom 2. Februar 2017</w:t>
      </w:r>
    </w:p>
    <w:p>
      <w:r>
        <w:t>GE Cour de justice, 2017-02-02, FR</w:t>
      </w:r>
    </w:p>
    <w:p>
      <w:r>
        <w:rPr>
          <w:b/>
        </w:rPr>
        <w:t xml:space="preserve">Quelle: </w:t>
      </w:r>
      <w:r>
        <w:t>https://mcp.opencaselaw.ch/entscheid/ge_gerichte_ATAS_80_2017</w:t>
      </w:r>
    </w:p>
    <w:p>
      <w:r>
        <w:t>FR: GE_GERICHTE ATAS/80/2017 du 2 février 2017</w:t>
      </w:r>
    </w:p>
    <w:p>
      <w:r>
        <w:t>IT: GE_GERICHTE ATAS/80/2017 del 2 febbraio 2017</w:t>
      </w:r>
    </w:p>
    <w:p>
      <w:pPr>
        <w:pStyle w:val="Heading2"/>
      </w:pPr>
      <w:r>
        <w:t>Erwägungen</w:t>
      </w:r>
    </w:p>
    <w:p>
      <w:r>
        <w:rPr>
          <w:b/>
        </w:rPr>
        <w:t>E. 10</w:t>
      </w:r>
    </w:p>
    <w:p>
      <w:r>
        <w:t>Au vu de ce qui précède, le recours est partiellement admis et la décision du 6 novembre 2015 annulée. La cause est renvoyée aux intimés, à charge pour ces derniers d’instruire la situation financière de la recourante puis de statuer à nouveau sur la demande de remise de l’obligation de restituer. La recourante, qui est représentée, obtient partiellement gain de cause, de sorte qu’elle a droit à une indemnité à titre de participation à ses frais et dépens, que la Chambre de céans fixe en l’occurrence à CHF 2’000.- (art. 61 let. g LPGA ; art. 89H al. 3 de la loi sur la procédure administrative du 12 septembre 1985 - LPA; RS E 5 10 ; art. 6 du règlement sur les frais, émoluments et indemnités en procédure administrative du 30 juillet 1986 - RFPA ; RS E 5 10.03). Pour le surplus, la procédure est gratuite, vu la nature du litige (art. 69 al. 1bis LAI a contrario).</w:t>
      </w:r>
    </w:p>
    <w:p>
      <w:r>
        <w:t>A/4221/2015 - 11/11 - PAR CES MOTIFS, LA CHAMBRE DES ASSURANCES SOCIALES : Statuant À la forme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