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ATAS/80/2014 vom 15. Januar 2014</w:t>
      </w:r>
    </w:p>
    <w:p>
      <w:r>
        <w:t>GE Cour de justice, 2014-01-15, FR</w:t>
      </w:r>
    </w:p>
    <w:p>
      <w:r>
        <w:rPr>
          <w:b/>
        </w:rPr>
        <w:t xml:space="preserve">Quelle: </w:t>
      </w:r>
      <w:r>
        <w:t>https://mcp.opencaselaw.ch/entscheid/ge_gerichte_ATAS_80_2014</w:t>
      </w:r>
    </w:p>
    <w:p>
      <w:r>
        <w:t>FR: GE_GERICHTE ATAS/80/2014 du 15 janvier 2014</w:t>
      </w:r>
    </w:p>
    <w:p>
      <w:r>
        <w:t>IT: GE_GERICHTE ATAS/80/2014 del 15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Est litigieuse la question de savoir si la capacité de travail du recourant s’est améliorée depuis la dernière décision déterminante, au point qu’il ne subit aujourd’hui plus d’invalidité ouvrant le droit à une rente.</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w:t>
      </w:r>
    </w:p>
    <w:p>
      <w:r>
        <w:t>A/687/2012 - 13/21 -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A/687/2012 - 14/21 -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En l’espèce, la dernière décision reposant sur un examen matériel est celle du 4 mars 2003. En effet, la communication du 3 août 2009, par laquelle l’intimé a fait savoir au recourant que son degré d’invalidité n’avait pas changé, n’était pas fondée</w:t>
      </w:r>
    </w:p>
    <w:p>
      <w:r>
        <w:t>A/687/2012 - 15/21 - sur un examen matériel complet, dans la mesure où l’intimé s’était contenté de demander un rapport médical au médecin traitant. Il y a donc lieu de comparer l’état de santé actuel du recourant à celui qu’il présentait en 2003.</w:t>
      </w:r>
    </w:p>
    <w:p>
      <w:r>
        <w:rPr>
          <w:b/>
        </w:rPr>
        <w:t>E. 9</w:t>
      </w:r>
    </w:p>
    <w:p>
      <w:r>
        <w:t>a. Sur le plan somatique, le Dr E___________ constate une amélioration de l’état de santé, ce qui est toutefois contesté par l’experte judiciaire. Cette question peut cependant rester ouverte, une amélioration sur le plan somatique n’étant pas suffisante. En effet, la décision de rente était fondée sur une incapacité de travail de 80% due à des troubles psychiques. Ainsi, la Dresse C___________ atteste le 25 octobre 2002 des séquelles mentales de l’accident consistant en troubles de la mémoire et de la concentration, ainsi que de crises de panique sans agoraphobie, restreignant la capacité de travail à 80%. Sur la base de ce rapport, le recourant est mis au bénéfice d’une rente entière à partir du 1er août 2001. Depuis 2005, le recourant a cessé de consulter la Dresse C___________, mais a continué son traitement antidépresseur. Il a repris le traitement psychothérapeutique depuis 2012. Par ailleurs, la Dresse C___________ certifie que le recourant continue à souffrir de crises de panique. Le recourant l’a confirmé en déclarant devant la Chambre de céans avoir été deux ou trois fois à l’Hôpital de la Tour au cours des dernières années en raison d’attaques de panique. Il persiste également à se plaindre de troubles de la mémoire et de la concentration. Néanmoins, dans son expertise judiciaire, le Dr H___________ ne retient pas un trouble panique, mais uniquement une dysthymie. Par ailleurs, le bilan neuropsychologique démontre que les performances du recourant sont dans la norme, voire supérieures à la moyenne pour la majorité des fonctions testées, hormis quelques très discrètes altérations dans le domaine exécutif et la sélectivité de l’attention divisée mettant en jeu des fonctions exécutives. En conclusion, le Dr H___________ estime que la capacité de travail sur le plan psychique est de 100%. Il n’en demeure pas moins que cet expert admet que l’état de santé psychique du recourant ne s’est pas amélioré depuis mars 2003. Cet avis est en outre partagé par la Dresse C___________. Sur la base de cette expertise, il convient dès lors de considérer qu’il n’y a pas un motif de révision matérielle sur le plan psychique, en l’absence d’une amélioration. b. Il sied également d’examiner si les conséquences des pathologies invalidantes sur la capacité de gain ont subi une modification. En effet, le chiffre d’affaires de l’entreprise a augmenté pendant les années 2006 à 2009. L’évolution du chiffre d’affaires, du bénéfice brut (chiffre d’affaires moins les fournitures) et du bénéfice net était jusqu’en 2010 la suivante :</w:t>
      </w:r>
    </w:p>
    <w:p>
      <w:r>
        <w:t>A/687/2012 - 16/21 - Année Chiffre d’affaires Bénéfice brut Bénéfice net 2003 92'217 fr. 90 44‘028 fr. 80 3‘348 fr. 45 2004 35’493 fr. 80 18‘037 fr.</w:t>
      </w:r>
    </w:p>
    <w:p>
      <w:r>
        <w:t>1'220 fr. 85 2005 42’663 fr. 90 18'102 fr. 45 2'804 fr. 45 2006 63’221 fr. 80 33'378 fr. 55 18'272 fr. 35 2007 155’512 fr. 60 61'094 fr. 60 27'986 fr. 80 2008 116’325fr. 95 51'546 fr. 69 15'978 fr.79 2009 104’135 fr.</w:t>
      </w:r>
    </w:p>
    <w:p>
      <w:r>
        <w:t>31'009 fr.</w:t>
      </w:r>
    </w:p>
    <w:p>
      <w:r>
        <w:t>9'559 fr. 2010 43’165 fr.</w:t>
      </w:r>
    </w:p>
    <w:p>
      <w:r>
        <w:t>15'998 fr.</w:t>
      </w:r>
    </w:p>
    <w:p>
      <w:r>
        <w:t>-22'166 fr. Moyenne annuelle</w:t>
      </w:r>
    </w:p>
    <w:p>
      <w:r>
        <w:t>34'149 fr. 40 7'125 fr. 60 Certes, le recourant fait valoir que les résultats de son entreprise pour 2004 à 2006 sont faussés par le produit d’une sous-location de 19'200 fr. en 2004 et 2005 et de 19'600 fr. en 2006. Toutefois, il ne paraît pas crédible que le loyer annuel ait augmenté depuis 2000 de 9'792 fr. à 19'840 fr. en 2003, à 19'908 fr. en 2004 et à 20'676 fr. en 2005 pour retomber dès 2006 à 9'564 fr. Par conséquent, le produit de la sous-location doit être inclus bel et bien dans les revenus de l’entreprise. Auparavant, il a été retenu dans l’enquête économique pour les indépendants réalisée en 2002 les données suivantes : Année Chiffre d’affaires Bénéfice brut Bénéfice net 1997 32'972 fr. 70 23'803 fr. 05 3'678 fr. 40 1998 10'630 fr.</w:t>
      </w:r>
    </w:p>
    <w:p>
      <w:r>
        <w:t>9’735 fr.</w:t>
      </w:r>
    </w:p>
    <w:p>
      <w:r>
        <w:t>-6'262 fr. 05 1999 51'610 fr.</w:t>
      </w:r>
    </w:p>
    <w:p>
      <w:r>
        <w:t>22'585 fr. 30 1'073 fr. 80 2000 115'779 fr. 75 31'678 fr. 25 9'542 fr. 55 Moyenne annuelle</w:t>
      </w:r>
    </w:p>
    <w:p>
      <w:r>
        <w:t>21'950 fr. 04 2'008 fr. Comme le relève à juste titre l’intimé, les variations très importantes du chiffre d’affaires et du bénéfice brut doivent être conjoncturelles et ne semblent pas être dues aux limitations fonctionnelles du recourant, celles-ci étant restées identiques. Les chiffres d’affaires relativement élevés en 2007 à 2008 démontrent en tout état de cause que le recourant a exécuté beaucoup plus de commandes qu’auparavant et qu’il est donc capable de travailler à un pourcentage plus élevé que ce qui a été</w:t>
      </w:r>
    </w:p>
    <w:p>
      <w:r>
        <w:t>A/687/2012 - 17/21 - retenu en 2003. Par conséquent, même si le résultat de l’entreprise en 2007 doit être considéré comme exceptionnel, il met en évidence une capacité de travail supérieure à 20% ou 30%. Il s’avère ainsi que le recourant est mieux en mesure de mettre à profit sa capacité de travail résiduelle, en dépit du fait que son état de santé soit resté stationnaire, du moins sur le plan psychiatrique. Il sied dès lors d’examiner quelle est l’augmentation de la capacité de gain depuis la décision de 2003.</w:t>
      </w:r>
    </w:p>
    <w:p>
      <w:r>
        <w:t>En comparant l’évolution du bénéfice brut entre 1997 et 2000, d’une part, et entre 2003 et 2010, d’autre part, il appert que celui-ci a augmenté d’une moyenne annuelle de 21'950 fr. 04 à 34'149 fr. 40, ce qui représente une augmentation de plus de 35,72 %. En admettant que le recourant n’avait qu’une capacité de travail de 20% au moment de la décision initiale en 2003, ce qui correspondait également à son degré d’invalidité, compte tenu de ses troubles psychiques, il sied de constater que sa capacité de gain est aujourd’hui de 55 % (20 % + 35 %).</w:t>
      </w:r>
    </w:p>
    <w:p>
      <w:r>
        <w:t>Un tel degré d’invalidité n’ouvre le droit qu’à une demi-rente.</w:t>
      </w:r>
    </w:p>
    <w:p>
      <w:r>
        <w:rPr>
          <w:b/>
        </w:rPr>
        <w:t>E. 10</w:t>
      </w:r>
    </w:p>
    <w:p>
      <w:r>
        <w:t>Il convient encore de se demander si l’expertise du Dr H___________ doit être considérée comme un moyen de preuve nouveau permettant de procéder à une révision formelle. a. Les décisions et les décisions sur opposition formellement passées en force sont soumises à révision si l’assuré ou l’assureur découvre subséquemment des faits nouveaux importants ou trouve des moyens de preuve qui ne pouvaient être produits auparavant (art. 53 al. 1 LPGA, révision dite procédurale), susceptibles de conduire à une appréciation juridique différente. La notion de faits ou moyens de preuve nouveaux s'apprécie de la même manière en cas de révision (procédurale) d'une décision administrative (art. 53 al. 1 LPGA), de révision d'un jugement cantonal (art. 61 let. i LPGA) ou de révision d'un arrêt fondée sur l'ancien article 137 lettre b OJ (ATFA non publié du 29 novembre 2005, C 175/04 consid. 2.2). b. Sont «nouveaux», au sens de l'art. 137 let. b aOJ,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c.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w:t>
      </w:r>
    </w:p>
    <w:p>
      <w:r>
        <w:t>A/687/2012 - 18/21 -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w:t>
      </w:r>
    </w:p>
    <w:p>
      <w:r>
        <w:rPr>
          <w:b/>
        </w:rPr>
        <w:t>E. 11</w:t>
      </w:r>
    </w:p>
    <w:p>
      <w:r>
        <w:t>En l’occurrence, l’intimé n’a pas pu procéder à une révision procédurale sur la base de l’expertise psychiatrique judiciaire, dès lors que celle-ci n’existait pas encore au moment de la décision querellée. En tout état de cause, il aurait pu mettre en œuvre une expertise psychiatrique déjà avant sa première décision, de sorte qu’il ne saurait être considéré qu’il n’aurait pas pu prouver auparavant les faits en cause au niveau psychique. Les conditions légales pour une révision procédurale ne sont ainsi pas remplies, de sorte que la suppression totale de la rente ne peut pas non plus être justifiée par ce motif.</w:t>
      </w:r>
    </w:p>
    <w:p>
      <w:r>
        <w:rPr>
          <w:b/>
        </w:rPr>
        <w:t>E. 12</w:t>
      </w:r>
    </w:p>
    <w:p>
      <w:r>
        <w:t>Se pose enfin la question de savoir si la décision querellée peut être motivée par une reconsidération, en application de l’art. 53 al. 2 LPGA.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w:t>
      </w:r>
    </w:p>
    <w:p>
      <w:r>
        <w:t>A/687/2012 - 19/21 -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w:t>
      </w:r>
    </w:p>
    <w:p>
      <w:r>
        <w:rPr>
          <w:b/>
        </w:rPr>
        <w:t>E. 13</w:t>
      </w:r>
    </w:p>
    <w:p>
      <w:r>
        <w:t>En l’espèce, dans la mesure où seule l’expertise psychiatrique judiciaire aurait pu amener l’administration à reconsidérer sa décision et où cette expertise est postérieure à la décision dont est recours, il est douteux que le juge puisse constater, par substitution des motifs, que les conditions de la reconsidération sont remplies. Toutefois, au vu de ce qui suit, cette question peut rester ouverte. En effet, à l’évidence, l'octroi d’une rente dépend en l’occurrence de conditions matérielles dont l'examen suppose un pouvoir d'appréciation. Par conséquent, une expertise médicale n’est pas suffisante pour considérer que la décision initiale est manifestement inexacte, en l’absence d’une amélioration de l’état psychique. Par conséquent, la décision du 6 février 2012 ne pourrait en tout état de cause pas non plus être fondée sur les dispositions relatives à la reconsidération.</w:t>
      </w:r>
    </w:p>
    <w:p>
      <w:r>
        <w:rPr>
          <w:b/>
        </w:rPr>
        <w:t>E. 14</w:t>
      </w:r>
    </w:p>
    <w:p>
      <w:r>
        <w:t>Au vu de ce qui précède, le recours sera partiellement admis et la décision querellée réformée dans le sens que la rente entière est remplacée par une demi-rente dès le 1er avril 2012.</w:t>
      </w:r>
    </w:p>
    <w:p>
      <w:r>
        <w:t>A/687/2012 - 20/21 -</w:t>
      </w:r>
    </w:p>
    <w:p>
      <w:r>
        <w:rPr>
          <w:b/>
        </w:rPr>
        <w:t>E. 15</w:t>
      </w:r>
    </w:p>
    <w:p>
      <w:r>
        <w:t>Le recourant obtenant partiellement gain de cause, une indemnité de 1'500 fr. lui est octroyée à titre de dépens.</w:t>
      </w:r>
    </w:p>
    <w:p>
      <w:r>
        <w:rPr>
          <w:b/>
        </w:rPr>
        <w:t>E. 16</w:t>
      </w:r>
    </w:p>
    <w:p>
      <w:r>
        <w:t>Dans la mesure où l’intimé succombe, l’émolument de justice, fixé à 200 fr., sera mis à sa charge.</w:t>
      </w:r>
    </w:p>
    <w:p>
      <w:r>
        <w:t>***</w:t>
      </w:r>
    </w:p>
    <w:p>
      <w:r>
        <w:t>A/687/2012 - 21/21 -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