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ATAS/809/2023 vom 17. Oktober 2023</w:t>
      </w:r>
    </w:p>
    <w:p>
      <w:r>
        <w:t>GE Cour de justice, 2023-10-17, FR</w:t>
      </w:r>
    </w:p>
    <w:p>
      <w:r>
        <w:rPr>
          <w:b/>
        </w:rPr>
        <w:t xml:space="preserve">Quelle: </w:t>
      </w:r>
      <w:r>
        <w:t>https://mcp.opencaselaw.ch/entscheid/ge_gerichte_ATAS_809_2023</w:t>
      </w:r>
    </w:p>
    <w:p>
      <w:r>
        <w:t>FR: GE_GERICHTE ATAS/809/2023 du 17 octobre 2023</w:t>
      </w:r>
    </w:p>
    <w:p>
      <w:r>
        <w:t>IT: GE_GERICHTE ATAS/809/2023 del 17 ottobre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l'AI,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et compte tenu des féries judiciaires - prévus par la loi, le recours est recevable (art. 38 al. 4 et 56 ss LPGA ainsi que 62 ss de la loi sur la procédure administrative du 12 septembre 1985 [LPA-GE - E 5 10]).</w:t>
      </w:r>
    </w:p>
    <w:p>
      <w:r>
        <w:rPr>
          <w:b/>
        </w:rPr>
        <w:t>E. 4</w:t>
      </w:r>
    </w:p>
    <w:p>
      <w:r>
        <w:t>L'objet du litige porte sur le droit éventuel de la recourante à une rente d’invalidité, seule prestations de l’AI à laquelle elle conclut dans son recours.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w:t>
      </w:r>
    </w:p>
    <w:p>
      <w:r>
        <w:t>A/4110/2022 - 7/17 -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Le 1er janvier 2022, sont entrées en vigueur les modifications de la LAI du 19 juin 2020 (développement continu de l'AI ; RO 2021 705) ainsi que celles du 3 novembre 2021 du règlement sur l'assurance-invalidité du 17 janvier 1961 (RAI - RS 831.201;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serait né avant le 1er janvier 2022, de sorte que les dispositions légales applicables seront citées dans leur ancienne teneur.</w:t>
      </w:r>
    </w:p>
    <w:p>
      <w:r>
        <w:rPr>
          <w:b/>
        </w:rPr>
        <w:t>E. 6.1</w:t>
      </w:r>
    </w:p>
    <w:p>
      <w:r>
        <w:t>Lorsque la rente d'invalidité a été refusée parce que le degré d'invalidité était insuffisant, la nouvelle demande ne peut être examinée que si l'assuré rend plausible que son invalidité s'est modifiée de manière à influencer ses droits (cf. art. 87 al. 2 et 3 du règlement sur l'assurance-invalidité du 17 janvier 1961 [RAI ; RS 831.201]), ce qui a été admis en l’occurrence.</w:t>
      </w:r>
    </w:p>
    <w:p>
      <w:r>
        <w:rPr>
          <w:b/>
        </w:rPr>
        <w:t>E. 6.2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la version antérieure indiquant "dans son domaine d'activité" plutôt que "qui entre en considération").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A/4110/2022 - 8/17 -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6.3</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6.4</w:t>
      </w:r>
    </w:p>
    <w:p>
      <w:r>
        <w:t>En vertu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Selon l'art. 28 al. 2 LAI, l'assuré a droit à une rente entière s'il est invalide à 70% au moins, à un trois quarts de rente s'il est invalide à 60% au moins, à une demi- rente s'il est invalide à 50% au moins, ou à un quart de rente s'il est invalide à 40% au moins. Aux termes de l'art. 29 al. 1 LAI, le droit à la rente prend naissance au plus tôt à l'échéance d'une période de six mois à compter de la date à laquelle l'assurée a fait valoir son droit aux prestations conformément à l'art. 29 al. 1 LPGA, mais pas avant le mois qui suit le 18ème anniversaire de l'assuré.</w:t>
      </w:r>
    </w:p>
    <w:p>
      <w:r>
        <w:rPr>
          <w:b/>
        </w:rPr>
        <w:t>E. 6.5</w:t>
      </w:r>
    </w:p>
    <w:p>
      <w:r>
        <w:t>Il s'ensuit d’emblée que, dans le cas présent, le droit éventuel à une rente d'invalidité de l'intéressée a le cas échéant été ouvert à partir du 1er septembre 2021, soit une année après le début de son incapacité de travail alléguée (4 septembre 2020, selon le courrier du 4 septembre 2020, reçu le 8 septembre par l’OAI, du Dr B______) et six mois après le dépôt de sa demande de prestations AI (8 septembre 2020). De surcroît, l’incapacité totale de travail même dans une activité adaptée du 19 juin au 18 décembre 2021 (en raison d’une fracture de la cheville) reconnue par les experts puis par le SMR, ayant duré moins d’une année, est à elle seule insuffisante pour l’éventuelle reconnaissance d’un droit à une rente (cf. art. 28 al. 1 let. b LAI a contrario).</w:t>
      </w:r>
    </w:p>
    <w:p>
      <w:r>
        <w:rPr>
          <w:b/>
        </w:rPr>
        <w:t>E. 6.6</w:t>
      </w:r>
    </w:p>
    <w:p>
      <w:r>
        <w:t>Pour pouvoir calculer le degré d'invalidité, l'administration (ou le juge, s'il y a eu un recours) a besoin de documents que le médecin, éventuellement aussi d'autres spécialistes, doivent lui fournir (ATF 122 V 157 consid. 1b). Pour</w:t>
      </w:r>
    </w:p>
    <w:p>
      <w:r>
        <w:t>A/4110/2022 - 9/17 -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(cf. arrêt du Tribunal fédéral 8C_286/2020 du 6 août 2020 consid. 4 et la référence).</w:t>
      </w:r>
    </w:p>
    <w:p>
      <w:r>
        <w:rPr>
          <w:b/>
        </w:rPr>
        <w:t>E. 6.6.1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6.6.2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A/4110/2022 - 10/17 -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7.1</w:t>
      </w:r>
    </w:p>
    <w:p>
      <w:r>
        <w:t>En l’espèce, le rapport d'expertise du 7 mars 2022 des Drs J______, K______ et L______ répond, sur le plan formel, aux exigences posées par la jurisprudence pour qu'on puisse lui accorder une pleine valeur probante. En effet, cette expertise pluridisciplinaire a été conduite par des médecins spécialisés dans chaque domaine concerné, en vue d'établir une synthèse des différentes pathologies de l'expertisée, sur la base d'observations approfondies et d'investigations complètes, ainsi qu'en pleine connaissance du dossier. Les experts ont personnellement examiné la recourante préalablement à l'établissement de leur rapport d'expertise, et ils ont consigné les renseignements anamnestiques pertinents, recueilli les plaintes de l'assurée et résumé leurs propres constatations. Ils ont en outre énoncé</w:t>
      </w:r>
    </w:p>
    <w:p>
      <w:r>
        <w:t>A/4110/2022 - 11/17 - les diagnostics retenus et répondu à toutes les questions posées. Enfin, leurs conclusions sont claires et bien motivées.</w:t>
      </w:r>
    </w:p>
    <w:p>
      <w:r>
        <w:rPr>
          <w:b/>
        </w:rPr>
        <w:t>E. 7.2</w:t>
      </w:r>
    </w:p>
    <w:p>
      <w:r>
        <w:t>Le seul grief – de fond – de la recourante contre le rapport d’expertise, et donc aussi contre l’avis du SMR et la décision querellée, consiste en ce que l’intéressée se prévaut des rapports de sa rhumatologue traitante, la Dresse E______, qui font état d’une incapacité de travail de 50% dans une activité adaptée en raison du syndrome de Sjögren, à l’encontre du taux d’incapacité de travail de 20% due à la fatigue retenu par les experts, sous l’angle rhumatologique.</w:t>
      </w:r>
    </w:p>
    <w:p>
      <w:r>
        <w:rPr>
          <w:b/>
        </w:rPr>
        <w:t>E. 7.3</w:t>
      </w:r>
    </w:p>
    <w:p>
      <w:r>
        <w:t>Il convient à cet égard de préciser qu’une activité adaptée doit tenir compte des limitations fonctionnelles telles qu’admises de manière synthétique et complète par le SMR et même par la Dresse E______ (dans son rapport du 25 novembre 2022) – sans contestation sur ce point de la part de l’intéressée –, à savoir « éviter le travail en conditions de froid ou à la poussière, éviter la marche prolongée, terrain irrégulier, la montée ou descente d’escaliers ou d’échelles, éviter le port de charges lourdes de plus de 10 kg répétitives, les positions de travail avec les bras au-delà de l’horizontal de façon prolongée », privilégier une activité de type sédentaire ». Il est précisé que la baisse de l’endurance au travail et la fatigue sont déjà la cause de la réduction du taux de capacité de travail de 20% selon les experts et ne sauraient encore être ajoutées parmi les limitations fonctionnelles.</w:t>
      </w:r>
    </w:p>
    <w:p>
      <w:r>
        <w:rPr>
          <w:b/>
        </w:rPr>
        <w:t>E. 7.4</w:t>
      </w:r>
    </w:p>
    <w:p>
      <w:r>
        <w:t>Dans l’« évaluation consensuelle » de leur rapport d’expertise – « expertise médicale », qui s’ajoute aux « expertise rhumatologique » et « expertise psychiatrique » –, ces experts ont mentionné, comme diagnostics, « du point de vue internistique », une obésité de grade 1 et un asthme allergique (J45.0) depuis la petite enfance sous traitement au fond, d’un point de vue rhumatologique, un possible syndrome de Sjögren sur la base des données anamnestiques et biologiques (M35.0), des lombalgies chroniques sur hyperlordose avec dysbalance musculaire, un syndrome de Baastrup et arthrose interapophysaire postérieure L4- L5 droite (M54.5), un status après fracture trimalléolaire de cheville gauche en juin 2021 traitée par ostéosynthèse (S82.8), mais aucun diagnostic psychiatrique (« expertise médicale », p. 13). À teneur de l’« expertise rhumatologique » (p. 11), le syndrome de Sjögren diagnostiqué par la rhumatologue traitante est « tout à fait possible au vu des données anamnestiques de syndrome sec, des polyarthrites et les résultats biologiques, même si la patiente ne répond pas complètement aux critères diagnostiques ACR 2016 » (cf. aussi « expertise médicale », p. 12). S’agissant de l’« appréciation des capacités, des ressources et des difficultés » (p. 14), d’après les experts en évaluation consensuelle, c’est essentiellement en raison de la survenue de la fracture tri-malléolaire de la cheville gauche que l’intéressée est inapte « probablement durablement » à reprendre son activité antérieure telle qu’exercée auprès de l’ancien employeur et ceci depuis le 19 juin 2021 (« expertise médicale », p. 14). L’expert rhumatologue écrit :</w:t>
      </w:r>
    </w:p>
    <w:p>
      <w:r>
        <w:t>A/4110/2022 - 12/17 - « Actuellement l’assurée se déclare très fatiguée « cassée », incapable de reprendre la moindre activité professionnelle même moins physique. Les ressources ne sont cependant pas épuisées car elle s’exprime parfaitement en français, est entourée par son mari et son fils qui réalisent quasiment l’intégralité des tâches ménagères à domicile » (« expertise rhumatologique », p. 12). De l’avis des experts en évaluation consensuelle, « concernant une activité adaptée, c’est essentiellement la fatigue qui est susceptible de réduire l’endurance au travail. Par ailleurs, l’assurée est dotée d’autres ressources permettant de contrecarrer probablement une partie des ressources épuisées – elle est bien intégrée sur le premier marché du travail en Suisse, n’a pas de barrière linguistique, a toujours fait preuve d’un investissement et a donné pleine satisfaction auprès de ses employeurs, l’environnement familial est très soutenant. Ainsi, la fatigue fréquente au cours de la maladie de Sjögren, entraîne au plus 20% d’incapacité de travail quelle que soit l’activité sous forme de baisse de rendement » (« expertise médicale », p. 14). Selon les experts en évaluation consensuelle, la capacité de travail de l’expertisée est, à compter du 4 septembre 2020, de 80% dans l’activité de préparatrice en alimentation auprès de l’ancien employeur « une fois le diagnostic de maladie de Sjögren posé pouvant expliquer une fatigue générale », et, à partir du 19 juin 2021 et de manière définitive, nulle « dans l’activité exercée antérieurement » ; dans une activité plutôt sédentaire respectant les limitations fonctionnelles, à savoir l’évitement d’un « travail en conditions de froid » (en raison des exacerbations de l’asthme allergique), de longs déplacements, de la marche sur un terrain irrégulier ou en dévers ainsi que de la montée ou descente d’escaliers ou d’échelles, la capacité de travail est, « sur le plan rhumatologique », de 80%, « sauf durant la période du 19 juin au 18 décembre 2021 dans les suites de la fracture de cheville ». Il n’y a pas de mesures médicales ou thérapeutiques particulières pouvant avoir un impact positif sur la capacité de travail (« expertise médicale », p. 15).</w:t>
      </w:r>
    </w:p>
    <w:p>
      <w:r>
        <w:rPr>
          <w:b/>
        </w:rPr>
        <w:t>E. 7.5</w:t>
      </w:r>
    </w:p>
    <w:p>
      <w:r>
        <w:t>Selon le rapport du 25 novembre 2022 de la Dresse E______, la recourante souffre principalement d’une fatigue et fatigabilité ainsi que de polyarthralgies dans le contexte d’un syndrome de Sjögren diagnostiqué en 2020. Elle présente dans ce contexte une atteinte polyarticulaire, une fatigue et un syndrome sec sévère avec mise en place de prothèses dentaires entre l’âge de 20 et 30 ans. Une ostéoporose a également été diagnostiquée chez elle, favorisée par cette maladie inflammatoire. La patiente souffre probablement de cette pathologie depuis longtemps. Malgré la prise en charge en physiothérapie, antalgie, essai de modulation de la douleur par un antidépresseur et immunomodulation par « methotrexate », il n’y a pas eu d’évolution depuis le début du suivi par la rhumatologue traitante. Toujours à teneur de ce rapport du 25 novembre 2022 de la Dresse E______, les limitations rapportées par l’assurée et également reconnues par le rapport</w:t>
      </w:r>
    </w:p>
    <w:p>
      <w:r>
        <w:t>A/4110/2022 - 13/17 - d’expertise concernent les mouvements répétés notamment au niveau des membres supérieurs, le port de charges au-delà de 10 kg ; la patiente est très limitée pour les activités ménagères quotidiennes (la vaisselle par exemple), elle est dépendante de son entourage pour ces activités ; elle bénéficie d’aide de son fils pour les courses ; elle effectue régulièrement de la marche, comme moyen pour rester en forme. Par rapport à l’expertise AI qui atteste une incapacité de travail de 20% dans une activité adaptée en raison de la fatigue attribuée au syndrome de Sjögren, la Dresse E______ indique que « la patiente ressent non seulement une fatigue mais comme mentionné également dans cette expertise une sensation que son corps est « cassé » ce qui traduit bien une problématique de douleurs, qu’on peut décrire comme diffuse ou articulaire ou musculaire ». Certes, il n’y a pas de limitation importante à l’examen clinique (excepté occasionnellement lors des épisodes plus aigus d’omalgie ou de lombalgies), ni non plus une atteinte érosive comme celle rencontrée dans la polyarthrite rhumatoïde ; cependant, les douleurs de la recourante sont la traduction d’une activité de la maladie et sont « un facteur limitant clair aussi bien que la fatigue, de la capacité de travail, qui est [de l’avis de la Dresse E______] limitée non pas à 20% dans une activité adaptée comme décidé arbitrairement dans l’expertise, mais à 50% au minimum ». Selon la rhumatologue traitante, une activité à 50% dans un travail adapté permettant à l’intéressée de changer régulièrement de position, limitant les activités répétées notamment avec les membres supérieurs, serait certes associée à des douleurs et une fatigue, mais lui permettrait de pouvoir « récupérer » et par conséquent de s’investir de manière durable et adéquate dans son travail.</w:t>
      </w:r>
    </w:p>
    <w:p>
      <w:r>
        <w:rPr>
          <w:b/>
        </w:rPr>
        <w:t>E. 7.6</w:t>
      </w:r>
    </w:p>
    <w:p>
      <w:r>
        <w:t>Dans son recours, l’assurée reproche aux experts, en particulier rhumatologue, de retenir uniquement la fatigue générale comme étant établie en lien avec le syndrome de Sjögren et de fixer sur cette base le taux d’incapacité de travail à 20% « de manière relativement arbitraire », et, « faute de substrat organique identifié » (« cliniquement objectivable »), de ne pas tenir compte de toutes les manifestations diffuses de cette maladie, « notamment les douleurs disséminées, limitations au niveau des membres supérieurs ». Selon la recourante, les experts n’apportent aucune explication clinique justifiant que l’on retienne finalement seulement une incapacité de travail de 20%, à l’inverse de l’appréciation précise et motivée de la rhumatologue traitante en faveur d’une incapacité de travail de 50%.</w:t>
      </w:r>
    </w:p>
    <w:p>
      <w:r>
        <w:rPr>
          <w:b/>
        </w:rPr>
        <w:t>E. 7.7</w:t>
      </w:r>
    </w:p>
    <w:p>
      <w:r>
        <w:t>Cela étant, contrairement à ce que soutiennent la Dresse E______ et la recourante, les experts ont tenu compte des douleurs et des « limitations au membres supérieurs » dont celle-ci s’est plainte auprès d’eux. En particulier, les experts rapportent les plaintes de l’intéressée aux épaules, donc « au niveau des membres supérieurs » (« expertise médicale », p. 7, de même que 12), l’expert rhumatologue écrivant quant à lui ses constatations à l’examen clinique concernant notamment le « status ostéo-articulaire », avec y compris des constations précises pour le rachis et les membres supérieurs (« expertise</w:t>
      </w:r>
    </w:p>
    <w:p>
      <w:r>
        <w:t>A/4110/2022 - 14/17 - rhumatologique », p. 8 à 10). Les experts notent notamment que l’expertisée évalue l’intensité de sa douleur aux épaule à « 39 sur 100 à l’EVA » et au rachis dorsal ou lombaire à « 52 sur 100 à l’EVA » (« expertise médicale », p. 7, de même que 12). En outre, « aux yeux des experts, l’assurée s’est montrée collaborante tout au long de la présente évaluation pluridisciplinaire, Elle n’a pas donné l’impression de majorer ses plaintes. Force est toutefois de relever que les constatations objectives ne corrèlent pas fidèlement avec les allégations douloureuses » (« expertise médicale », p. 13). Les experts énumèrent ensuite plusieurs exemples d’éléments factuels divergeant d’après eux des douleurs dont se plaint l’intéressée (peu de signes objectifs pour un conflit sous-acromial au niveau de l’épaule à l’exception du signe de Hawkins positif, caractère indolore de l’étude de contraction isométrique des différents tendons de la coiffe des rotateurs, absence d’images, par exemple en radiologie, mettant en évidence une anomalie cliniquement pertinente, absence de traitement spécifique, etc.). Cette motivation apparaît circonstanciée, ce d’autant plus que les experts expliquent plus bas de manière motivée pour quels motifs ils ne retiennent ni un trouble douloureux somatoforme persistant ni un trouble somatoforme indifférencié (cf. « expertise médicale », p. 13 ; aussi « expertise psychiatrique »). Par ailleurs, selon les experts, « on peine à comprendre à l’instar des lésions structurelles, les empêchements que [l’expertisée] déclare dans l’activité ménagère indépendamment de la fracture de la cheville gauche en juin 2021 » (« expertise médicale », p. 13). Cela étant, il ressort de la description du « déroulement détaillé et représentation d’une journée type » (« expertise médicale », p. 9) – qui n’est pas contestée – que la recourante se lève à 9h00, fait des promenades, prépare les repas pour toute la famille à midi et le soir, fait la vaisselle à midi mais est aidée pour cette activité-ci le soir par son mari et leur fils, et « fait seule la poussière et les tâches ménagères légères » mais est aidée par les deux autres membres de la famille pour l’aspirateur, la serpillère et « faire et défaire les lits », de même que pour les courses. Partant, l’assurée dispose encore de ressources, même non entières, dans le cadre de ses tâches ménagères. Enfin, par surabondance, ni la Dresse E______ ni la recourante ne motivent suffisamment pour quels motifs précis celle-ci serait entravée dans ses travaux spécifiquement par le ressenti des douleurs et au niveau des membres supérieurs, en plus du 20% d’incapacité de travail retenu par les experts et le SMR. À cet égard, si dans son courrier à l’office du 26 septembre 2022, cette spécialiste relève que « la patiente présente également des troubles dégénératifs du rachis et des atteintes tendineuses des épaules ayant déjà nécessité plusieurs infiltrations dans le passé », elle n’en tire aucune conclusion en matière de capacité de travail. Au demeurant, le SMR tient compte de limitations fonctionnelles liées aux membres supérieurs (« éviter le port de charges lourdes de plus de 10 kg répétitives, les positions de travail avec les bras au-delà de l’horizontal de façon prolongée »).</w:t>
      </w:r>
    </w:p>
    <w:p>
      <w:r>
        <w:t>A/4110/2022 - 15/17 - En définitive, la rhumatologue traitante, suivie par l’assurée, se contente pour l’essentiel de substituer sa propre appréciation en matière de capacité de travail (50% d’incapacité de travail au lieu de 20%) à celle des experts, sans faire état d'éléments objectivement vérifiables qui auraient été ignorés par ceux-ci et qui seraient suffisamment pertinents pour remettre en cause leurs conclusions.</w:t>
      </w:r>
    </w:p>
    <w:p>
      <w:r>
        <w:rPr>
          <w:b/>
        </w:rPr>
        <w:t>E. 7.8</w:t>
      </w:r>
    </w:p>
    <w:p>
      <w:r>
        <w:t>Il n’y a dès lors pas lieu de s’écarter des conclusions du rapport d’expertise, à savoir une capacité de travail de 80% dans une activité adaptée, respectant les limitations fonctionnelles reconnues par le SMR.</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8.2</w:t>
      </w:r>
    </w:p>
    <w:p>
      <w:r>
        <w:t>En l'occurrence, dans le cadre du calcul de « détermination du degré d'invalidité – part active » réalisé le 12 août 2022 et repris dans la décision querellée, l'office a retenu les revenus suivants en 2018, indexés jusqu’en 2020 (année de la naissance de l’éventuel droit à une rente) : un revenu annuel brut sans invalidité « pour un plein temps » de CHF 49’097.- (sur la base du questionnaire rempli le 20 février 2019 par l’ancien employeur, pour l’année 2018) et un revenu avec invalidité de CHF 55’722.- (sur la base de l’Enquête suisse sur la structure des salaires [ESS] 2018, tableau « TA1_tirage_skill_level », niveau de compétence 1 [« tâches physiques ou manuelles simples »] pour une femme) pour un taux d’occupation de 100%, réduit de 20% pour atteindre CHF 44'578.-, soit une perte de gain arrondie à 9%. La recourante admet ces revenus, si ce n’est que le revenu avec invalidité est selon elle réduit de moitié pour atteindre CHF 27'861.- (50% de CHF 55’722.-).</w:t>
      </w:r>
    </w:p>
    <w:p>
      <w:r>
        <w:rPr>
          <w:b/>
        </w:rPr>
        <w:t>E. 8.3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w:t>
      </w:r>
    </w:p>
    <w:p>
      <w:r>
        <w:t>A/4110/2022 - 16/17 -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(ATF 130 V 121 consid. 3.2).</w:t>
      </w:r>
    </w:p>
    <w:p>
      <w:r>
        <w:rPr>
          <w:b/>
        </w:rPr>
        <w:t>E. 8.4</w:t>
      </w:r>
    </w:p>
    <w:p>
      <w:r>
        <w:t>En l'espèce, au regard de la jurisprudence du Tribunal fédéral, et compte tenu de l’âge non avancé de l’intéressée et de ses limitations fonctionnelles, on voit mal qu’un abattement pourrait le cas échéant aller au-delà de 10%. Quoi qu’il en soit, le taux d'abattement global ne pouvant pas dépasser 25% (maximum), le degré d'invalidité minimal - de 40% - pour l'octroi d'une rente AI ne peut en l'occurrence en aucun cas être atteint. En effet, le 75% du revenu avec invalidité de CHF 44'578.- (cf., pour la façon de calculer, arrêt du Tribunal fédéral 9C_692/2017 du 12 mars 2018 consid. 5) donne CHF 33'434.- qui correspond à 68% du revenu sans invalidité ([CHF 33'434.- x 100] / CHF 49'097.- = 68%), d’où un taux d’invalidité de 32%. Ceci exclut en tout état de cause le droit de l'intéressée à une rente.</w:t>
      </w:r>
    </w:p>
    <w:p>
      <w:r>
        <w:rPr>
          <w:b/>
        </w:rPr>
        <w:t>E. 9</w:t>
      </w:r>
    </w:p>
    <w:p>
      <w:r>
        <w:t>Vu ce qui précède, la décision querellée est conforme au droit, et le recours sera dès lors rejeté.</w:t>
      </w:r>
    </w:p>
    <w:p>
      <w:r>
        <w:rPr>
          <w:b/>
        </w:rPr>
        <w:t>E. 10</w:t>
      </w:r>
    </w:p>
    <w:p>
      <w:r>
        <w:t>La procédure n'étant pas gratuite (art. 69 al. 1bis LAI), un émolument de CHF 200.- (montant minimal) sera perçu de la recourante.</w:t>
      </w:r>
    </w:p>
    <w:p>
      <w:r>
        <w:t>***</w:t>
      </w:r>
    </w:p>
    <w:p>
      <w:r>
        <w:t>A/4110/2022 - 17/17 -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