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ATAS/809/2016 vom 12. Oktober 2016</w:t>
      </w:r>
    </w:p>
    <w:p>
      <w:r>
        <w:t>GE Cour de justice, 2016-10-12, FR</w:t>
      </w:r>
    </w:p>
    <w:p>
      <w:r>
        <w:rPr>
          <w:b/>
        </w:rPr>
        <w:t xml:space="preserve">Quelle: </w:t>
      </w:r>
      <w:r>
        <w:t>https://mcp.opencaselaw.ch/entscheid/ge_gerichte_ATAS_809_2016</w:t>
      </w:r>
    </w:p>
    <w:p>
      <w:r>
        <w:t>FR: GE_GERICHTE ATAS/809/2016 du 12 octobre 2016</w:t>
      </w:r>
    </w:p>
    <w:p>
      <w:r>
        <w:t>IT: GE_GERICHTE ATAS/809/2016 del 12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L'objet du litige porte sur le droit de la recourante à des prestations de l'assurance- 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L’art. 28 al. 2 LAI dispose que l’assuré a droit à une rente entière s’il est invalide à 70% au moins, à trois quarts de rente s’il est invalide à 60% au moins, à une</w:t>
      </w:r>
    </w:p>
    <w:p>
      <w:r>
        <w:t>A/618/2016 - 8/22 -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w:t>
      </w:r>
    </w:p>
    <w:p>
      <w:r>
        <w:t>A/618/2016 - 9/22 -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8</w:t>
      </w:r>
    </w:p>
    <w:p>
      <w:r>
        <w:t>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w:t>
      </w:r>
    </w:p>
    <w:p>
      <w:r>
        <w:rPr>
          <w:b/>
        </w:rPr>
        <w:t>E. 9</w:t>
      </w:r>
    </w:p>
    <w:p>
      <w:r>
        <w:t>Dans un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w:t>
      </w:r>
    </w:p>
    <w:p>
      <w:r>
        <w:t>A/618/2016 - 10/22 -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Ces indicateurs sont classés comme suit: I. Catégorie «degré de gravité fonctionnelle»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w:t>
      </w:r>
    </w:p>
    <w:p>
      <w:r>
        <w:t>A/618/2016 - 11/22 -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A/618/2016 - 12/22 -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A/618/2016 - 13/22 -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12</w:t>
      </w:r>
    </w:p>
    <w:p>
      <w:r>
        <w:t>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w:t>
      </w:r>
    </w:p>
    <w:p>
      <w:r>
        <w:t>A/618/2016 - 14/22 -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Cependant,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w:t>
      </w:r>
    </w:p>
    <w:p>
      <w:r>
        <w:rPr>
          <w:b/>
        </w:rPr>
        <w:t>E. 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A/618/2016 - 15/22 -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En l'espèce, la recourante se plaint tout d'abord d'un défaut de motivation de la décision querellée en violation de l'art. 49 al. 3 LPGA. Selon elle, la décision ne fournit aucune indication sur les motifs du refus d'une prestation à l'assurance- invalidité, mais constate simplement sa capacité de travail. Elle reproche à l'OAI de reprendre l'avis du SMR exprimé dans le rapport du 10 août 2015 et de ne pas avoir tenu compte des divers rapports médicaux et attestations d'incapacité de travail qu'elle a fournis. Selon l'art. 29 al. 2 de la Constitution fédérale de la Confédération suisse du 18 avril 1999 (Cst; RS 101) et l'art. 42 1er phrase LPGA, applicable par le biais de l'art. 1 al. 1 LAI,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ATF 126 I 97 consid. 2b; ATF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ATF 112 Ia consid. 2b).</w:t>
      </w:r>
    </w:p>
    <w:p>
      <w:r>
        <w:t>A/618/2016 - 16/22 - En l'espèce, pour motiver sa décision l'autorité intimée s'est basée sur les pièces du dossier et sur les rapports médicaux et attestations d'incapacité de travail versés à la procédure par la recourante. Elle a également soumis ces derniers rapports au SMR, qui s'est déterminé à leur sujet. Elle a en outre soumis la recourante à un examen clinique bidisciplinaire par les médecins du SMR, ayant pris position. Par ailleurs, le projet de décision du 23 septembre 2015 a fait l'objet d'une contestation datée du 30 octobre 2015, à laquelle était joint un rapport médical non daté de la Dresse C______. Par la suite, la recourante a également adressé à l'OAI un rapport médical du Dr P______. Ces deux rapports ont également été transmis au SMR, qui s'est prononcé à leur sujet en date du 16 décembre 2016. L'OAI a ainsi retenu que les appréciations du SMR emportaient sa conviction. Bien qu'elle n'ait pas développé davantage les raisons de son choix, il est cependant aisé de suivre le raisonnement de l'autorité intimée. En effet, les médecins du SMR exposent de manière détaillée les raisons les ayant conduits à leurs appréciations et à se distancier de l'avis de leurs confrères. Dans la mesure où l'intimé fait siennes les conclusions desdits médecins, il énonce par là même les motifs pertinents qui l'ont guidé et sur lesquels repose sa décision. Par conséquent, ses explications sont suffisantes pour permettre à la recourante de saisir la portée de la décision entreprise. Preuve en est que celle-ci n'a d'ailleurs pas été empêchée de recourir en connaissance de cause. Par ailleurs, l'OAI n'est pas tenu de se déterminer sur tous les arguments de la recourante. Partant, mal fondé, ce grief doit être rejeté. En outre, l'avis selon lequel l'intimé n'aurait pas tenu compte, dans sa prise de décision, des rapports médicaux et attestations d'incapacité de travail, ne saurait être davantage suivi, puisque lesdits documents figurent bel et bien dans le bordereau de pièces versé à la procédure par l'OAI ainsi que dans le rapport du 11 août 2015 des médecins du SMR, qui les évaluent et analysent.</w:t>
      </w:r>
    </w:p>
    <w:p>
      <w:r>
        <w:rPr>
          <w:b/>
        </w:rPr>
        <w:t>E. 16</w:t>
      </w:r>
    </w:p>
    <w:p>
      <w:r>
        <w:t>a) En l'occurrence, l'intimé considère que la recourante ne présente ni limitation fonctionnelle, ni incapacité de travail, quelle que soit l'activité déployée. Il se base pour cela sur le rapport médical établi en date du 10 août 2015 par les médecins du SMR. La recourante a fait l'objet d'un examen clinique bidisciplinaire rhumatologique et psychiatrique par la Dresse M______, psychiatre FMH, et le Dr N______, rhumatologue FMH, tous deux médecins du SMR. Les médecins du SMR posent les diagnostics de fibromyalgie, de cervicalgies non irradiantes et non déficitaires dans le contexte d'une minime discopathie C4-C5 et protrusion postéro-latérale gauche à ce niveau, de lombalgies communes non irradiantes et sans déficit neurologique dans le contexte d'une discrète discopathie L5-S1 et arthrose facettaire postérieure L4-L5 et L5-S1, de douleurs des membres supérieurs sans substrat organique, d'obésité de classe I avec un BMI à 32,6 kg/m2 et du status après ablations d'un névrome de Morton et cure d'un hallux valgus gauche le 6 juin 2012. Les médecins du SMR confirment que les diagnostics précités sont sans</w:t>
      </w:r>
    </w:p>
    <w:p>
      <w:r>
        <w:t>A/618/2016 - 17/22 - répercussion sur la capacité de travail et retiennent une capacité de travail exigible de 100% dans l'activité de femme de ménage et dans toute autre activité. Sur le plan rhumatologique, aucune limitation fonctionnelle n'a en effet été retenue. L'incapacité de travail attestée par la Dresse C______ est influencée par l'obésité présente chez la recourante. Cette surcharge pondérale a un effet néfaste sur la colonne lombaire et les articulations des membres inférieures. Afin de pallier cet effet, il est aisément exigible de la recourante qu’elle réduise son poids dans le cadre d’un reconditionnement musculaire du caisson abdominal avec enseignement des mesures ergonomiques. Au niveau cervical et lombaire, les constats radiologiques dont se prévaut la recourante sont compatibles avec le vieillissement de l'âge. L'examen clinique effectué par les médecins du SMR n'a révélé aucune limitation articulaire, ni de déficit neurologique. Aucune tendinopathie du sus- épineux gauche ou d'une atteinte de la coiffe des rotateurs n'a d'ailleurs été observée. Aucun symptôme incapacitant ne peut dès lors être retenu. Les médecins du SMR reconnaissent des courtes périodes d'incapacité de travail qui ne dépassent pas un mois pour l'atteinte à l'épaule gauche en février 2013 et d'une semaine pour les cervicalgies ou les lombalgies, périodes généralement suffisantes pour atténuer les douleurs avec un traitement conservateur. Sur le plan psychiatrique, l'examen clinique n'a mis en évidence aucune pathologie psychiatrique aiguë ou chronique. Le diagnostic d'état dépressif retenu par la Dresse C______ n'a pas été objectivé lors de l'examen clinique. La psychiatre du SMR retient qu'il est possible que la recourante ait pu développer une symptomatologie dépressive ou simplement une humeur dépressive, qui est en réémission complète, suite à ses douleurs chroniques persistantes. Toutefois, cela ne saurait en l'occurrence constituer une comorbidité psychiatrique autonome du trouble douloureux. La fibromyalgie n'est dès lors pas accompagnée d'une symptomatologie anxio-dépressive, d'un trouble de la personnalité ou de désinsertion sociale, de telle sorte qu'une incapacité de travail n'est pas justifiée. Force est de constater que le rapport des médecins du SMR du 10 août 2015 comporte une anamnèse complète et détaillée, un résumé du dossier, l'historique médical ainsi qu'une description des plaintes subjectives de l'assurée. Les médecins du SMR ont procédé à des constatations cliniques, les ont résumées, ils ont décrit clairement les interférences médicales et expliqué pour quelles raisons ils ont retenu ou écarté des diagnostics. Leurs appréciations ne contiennent pas de contradiction. Ledit rapport se fonde en outre sur l'étude du dossier médical complet tenant compte des divers rapports médicaux. Ils ont en définitive posé leurs diagnostics après des examens cliniques minutieux et leurs conclusions sont claires et motivées, contenant une appréciation complète et détaillée du cas. Aucun indice concret ne permet dès lors de mettre en cause leur bien-fondé. Partant, une pleine valeur probante doit être attribuée à l'examen du SMR qui répond aux réquisits jurisprudentiels.</w:t>
      </w:r>
    </w:p>
    <w:p>
      <w:r>
        <w:t>A/618/2016 - 18/22 - b) En sus des rapports médicaux figurant au dossier, la recourante a produit un rapport médical du Dr P______ daté du 2 novembre 2015. Ce médecin retient, tout comme les médecins du SMR, le diagnostic de fibromyalgie, mais ne s'exprime pas sur la capacité de travail de la recourante. En revanche, il retient de meilleures amplitudes sur le plan physique que celles objectivées par les médecins du SMR. Il convient au surplus de constater que ledit rapport n'est pas exhaustif. En effet, il ne comporte notamment pas une anamnèse complète de la recourante et n'établit pas une analyse du dossier entier. Force est de constater que ledit rapport ne peut remettre en cause les conclusions du SMR. c) La Dresse C______, médecin traitant de la recourante, retient, outre la présence d'une fibromyalgie, un état dépressif moyen. On relèvera tout d'abord que la Dresse C______ n'a pas les qualifications d'un psychiatre et son appréciation n'est que très peu motivée. Or, à l'issue d'une analyse complète et détaillée, la Dresse M______, psychiatre SMR, n'a mis en évidence aucune symptomatologie anxio-dépressive, d'un trouble de la personnalité ni de contrainte sociale. Le pronostic à moyen et long terme étant favorable, aucune limitation fonctionnelle psychiatrique à caractère incapacitant ne peut être retenue. Sans antécédents psychiatriques, la recourante consulte certes une psychologue, mais un éventuel état dépressif n'a, à aucun moment, été attesté par un psychiatre. Au moment de l'examen clinique réalisé par le SMR, la recourante avait arrêté tout traitement psychotrope. Un traitement de Surmontil a été introduit par le Dr P______ en novembre 2015, à raison de 3 à 5 gouttes le soir au coucher. Outre le fait que ce traitement médicamenteux a été prescrit par un médecin rhumatologue, non spécialisé en psychiatrie, il ne servait qu'à diminuer l'intensité des douleurs physiques ainsi que les troubles du sommeil de la recourante. Il convient de conclure à l'absence de gravité de la pathologie psychique dont se prévaut la recourante. Enfin, dans son rapport médical AI du 20 janvier 2015, la Dresse C______ fait état de deux chocs émotionnels qu'aurait connu la recourante en avril et mai 2013. Or, aucune précision n'est fournie à l'appui de ce fait, au demeurant non évoqué lors de l’examen du SMR, et les éventuelles répercussions psychologiques sur la santé de la recourante. Dans tous les cas, cet élément n'est pas invalidant, était donné que le SMR n'en fait pas état. d) La recourante reproche à l'intimé de s'être fondé sur le rapport du 10 août 2015 des médecins du SMR, sans tenir compte de la jurisprudence récente du Tribunal fédéral et des nouveaux indicateurs relatifs à l'évaluation du caractère invalidant d'un trouble somatoforme douloureux, applicables à la fibromyalgie. Dès lors que le diagnostic de fibromyalgie a été émis par les médecins du SMR ainsi que la Dresse C______, médecin traitant, et le Dr P______, il y a lieu d'examiner l'incidence de cette affection sur la capacité de travail de la recourante,</w:t>
      </w:r>
    </w:p>
    <w:p>
      <w:r>
        <w:t>A/618/2016 - 19/22 - sur la base des indicateurs retenus dans la récente jurisprudence du Tribunal fédéral. Il n'est pas contesté que la nouvelle jurisprudence doit trouver ici application dans la mesure où la décision querellée est postérieures à l’arrêt de principe du Tribunal fédéral du 3 juin 2015 (9C_492/2014). Se pose dès lors la question de savoir si une expertise complémentaire psychiatrique est nécessaire. Tel ne sera pas le cas si le rapport médical déjà rendu permet de déterminer si la fibromyalgie est invalidante au regard des nouveaux critères jurisprudentiels. La fibromyalgie n'est pas contestée par les médecins du SMR, mais elle n'entraîne, à leur sens, pas de limitations fonctionnelles, de sorte que la capacité de l'assurée à accomplir une activité dans tous domaines confondus est préservée. Les médecins du SMR ont dès lors retenu une capacité de travail exigible à 100%, contrairement à la Dresse C______ qui a retenu une incapacité de travail à 100%. En ce qui concerne le traitement, l'état dépressif moyen n'a nécessité ni prise en charge psychiatrique ni hospitalisation dans un établissement dédié. Les traitements antidépresseurs, notamment le Cymbalta et le Valdoxan, ont été prescrits à la recourante par le médecin traitant mais arrêtés en début d'année 2015 suite à une intolérance. Par la suite, le Dr P______ a prescrit un traitement de Surmontil afin d'atténuer les douleurs physiques et d'améliorer les troubles du sommeil de la recourante. Il convient donc de conclure à l'absence de gravité de la pathologie psychique dont se prévaut la recourante. La recourante possède par ailleurs de bonne ressources d'adaptation au changement et assume les responsabilités de la vie quotidienne, sans qu'elle soit entravée par ses douleurs chroniques. L'examen clinique effectué par les médecins du SMR n'a relevé par ailleurs aucun trait de personnalité pathologique. La recourante ne souffre d'aucun trouble de la mémoire, de la concentration, de l'attention ou de ralentissement psychomoteur. La recourante était ouverte au contact avec les médecins du SMR. Aucun signe de la lignée dépressive en faveur d'un diagnostic de dépression majeure ou d'angoisse persistante n'a été objectivé. L'examen clinique n'a pas non plus objectivé de symptôme en faveur d'un syndrome douloureux somatoforme persistant. L'environnement social de le recourante peut être qualifié de normal. Dans les activités ménagères, elle bénéficie du soutien de son mari et de sa fille ainsi que d'une aide-ménagère. Elle assume les responsabilités de la vie quotidienne et entretient ses relations amicales. La recourante ne présente ainsi pas de retrait social apparent. S'agissant de ses loisirs, elle continue notamment à faire de la broderie à la machine. Quant au poids de la souffrance, force est de constater que les plaintes de la recourante contrastent avec les constatations objectives de l'examen clinique, n'ayant objectivé aucune limitation fonctionnelle.</w:t>
      </w:r>
    </w:p>
    <w:p>
      <w:r>
        <w:t>A/618/2016 - 20/22 - Force est de constater que le rapport des médecins du SMR du 10 août 2015 est cohérent avec l'analyse qui précède et l'on ne saurait suivre l'avis de la recourante prétendant que les nouveaux indicateurs découlant de la jurisprudence du Tribunal fédéral n'ont pas été retenus. On précisera encore que la Dresse C______, dans son rapport médical AI du</w:t>
      </w:r>
    </w:p>
    <w:p>
      <w:r>
        <w:rPr>
          <w:b/>
        </w:rPr>
        <w:t>E. 20</w:t>
      </w:r>
    </w:p>
    <w:p>
      <w:r>
        <w:t>La recourante, qui succombe, n'a pas droit à des dépens (art. 61 let. g LPGA).</w:t>
      </w:r>
    </w:p>
    <w:p>
      <w:r>
        <w:rPr>
          <w:b/>
        </w:rPr>
        <w:t>E. 21</w:t>
      </w:r>
    </w:p>
    <w:p>
      <w:r>
        <w:t>En dérogation à l'art. 61 let. a LPGA, la procédure en matière de contestations portant sur l'octroi ou le refus de prestations de l'AI n'est pas gratuite. Le montant des frais est fixé en fonction de la charge liée à la procédure, indépendamment de la valeur litigieuse, et doit se situer entre CHF 200.- et CHF1'000.- (art. 69 al. 1bis LAI). Au vu du sort du litige, l’émolument, fixé à CHF 200.-, est mis à la charge de la recourante.</w:t>
      </w:r>
    </w:p>
    <w:p>
      <w:r>
        <w:t>A/618/2016 - 22/22 -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