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ATAS/808/2018 vom 17. September 2018</w:t>
      </w:r>
    </w:p>
    <w:p>
      <w:r>
        <w:t>GE Cour de justice, 2018-09-17, FR</w:t>
      </w:r>
    </w:p>
    <w:p>
      <w:r>
        <w:rPr>
          <w:b/>
        </w:rPr>
        <w:t xml:space="preserve">Quelle: </w:t>
      </w:r>
      <w:r>
        <w:t>https://mcp.opencaselaw.ch/entscheid/ge_gerichte_ATAS_808_2018</w:t>
      </w:r>
    </w:p>
    <w:p>
      <w:r>
        <w:t>FR: GE_GERICHTE ATAS/808/2018 du 17 septembre 2018</w:t>
      </w:r>
    </w:p>
    <w:p>
      <w:r>
        <w:t>IT: GE_GERICHTE ATAS/808/2018 del 17 settembre 2018</w:t>
      </w:r>
    </w:p>
    <w:p>
      <w:pPr>
        <w:pStyle w:val="Heading2"/>
      </w:pPr>
      <w:r>
        <w:t>Erwägungen</w:t>
      </w:r>
    </w:p>
    <w:p>
      <w:r>
        <w:rPr>
          <w:b/>
        </w:rPr>
        <w:t>E. 27</w:t>
      </w:r>
    </w:p>
    <w:p>
      <w:r>
        <w:t>juin 2017 et le Dr B______ le 2 octobre 2017 ; Que lors de l’audience de comparution personnelle du 2 octobre 2017, la chambre de céans a proposé aux parties de soumettre au Dr F______ l’attestation du Dr B______ du 7 mars 2017, la copie du procès-verbal d’audition du psychiatre précité, datée du 2 octobre 2017 également ainsi que l’avis du SMR du 15 mai 2017 et de lui demander, d’une part, si l’avis du Dr B______ était susceptible de modifier les conclusions de son expertise et, d’autre part, si l’évolution de l’état de santé du recourant depuis l’expertise correspondait au risque de récidive qu’il entrevoyait ; Que les parties ont adhéré à cette proposition ; Que les pièces précitées ont été soumises au Dr F______ qui a estimé, dans un courrier du 6 octobre 2017, qu’une nouvelle évaluation psychiatrique était nécessaire pour clarifier l’évolution clinique qui n’était pas stabilisée et mieux prendre position par rapport au psychiatre traitant et à l’OAI ; Que ce courrier a été soumis aux parties ; Que par courrier du 23 octobre 2017, l’intimé a conclu, sur la base d’un avis de son SMR, daté du 20 octobre 2017, à la réalisation d’un complément d’expertise auprès du Dr F______ ; Que le recourant a indiqué à la chambre de céans, par courrier du 8 décembre 2017, ne pas avoir de remarques à formuler ni de nouvelles pièces à produire. Que la cause a été gardée à juger ;</w:t>
      </w:r>
    </w:p>
    <w:p>
      <w:r>
        <w:t>A/974/2017 - 5/7 - CONSIDERANT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 Que la question préalable à l’examen d’éventuelles prestations est de savoir si le recourant présente une incapacité de travail et, dans l’affirmative, de connaître son importance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arrêt du Tribunal fédéral 8C_760/2011 du 26 janvier 2012, consid. 3)°; Qu’en l’espèce, dans son expertise du 15 février 2016, le Dr F______ a retenu une capacité de travail de 100 % avec une baisse de rendement de l'ordre de 30 %, tout en précisant que la situation n’était pas stabilisée et qu’elle devait être réévaluée douze mois après ; Que le 16 février 2017, l’OAI a rendu une décision aux termes de laquelle une demi- rente ordinaire limitée dans le temps, d'octobre 2014 à octobre 2015, fondée sur un degré d'invalidité de 50 %, était octroyée au recourant ; Que cette décision a été rendue douze mois après l’expertise du Dr F______, sans que la situation médicale n’ait été réévaluée depuis lors ; Que l’assuré a interjeté recours en date du 20 mars 2017 et qu’il l’a complété le 20 avril 2017, concluant notamment à la réalisation d’un complément d'expertise psychiatrique ;</w:t>
      </w:r>
    </w:p>
    <w:p>
      <w:r>
        <w:t>A/974/2017 - 6/7 - Qu’après avoir pris connaissance de la position du Dr F______ du 6 octobre 2017, l’OAI a également conclu, par courrier du 23 octobre 2017, à un complément d’expertise psychiatrique ; Que dans ces circonstances, il convient de considérer que la situation n’a pas été suffisamment instruite et qu’un tel complément s’avère nécessaire ; Que conformément à la jurisprudence en la matière, le renvoi à l’OAI est possible en cas de complément d’expertise ; Que le recours est ainsi partiellement admis, la décision du 16 février 2017 annulée et la cause renvoyée à l’OAI pour instruction complémentaire sous la forme d’un complément d’expertise à confier au Dr F______ ; Que dans la mesure où le recourant obtient partiellement gain de cause, il convient de lui octroyer une indemnité de CHF 500.- à titre de dépens ; Que l’émolument de justice, fixé à CHF 200.-, sera mis à la charge de l’intimé qui succombe.</w:t>
      </w:r>
    </w:p>
    <w:p>
      <w:r>
        <w:t>A/974/2017 - 7/7 -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