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ATAS/807/2019 vom 9. September 2019</w:t>
      </w:r>
    </w:p>
    <w:p>
      <w:r>
        <w:t>GE Cour de justice, 2019-09-09, FR</w:t>
      </w:r>
    </w:p>
    <w:p>
      <w:r>
        <w:rPr>
          <w:b/>
        </w:rPr>
        <w:t xml:space="preserve">Quelle: </w:t>
      </w:r>
      <w:r>
        <w:t>https://mcp.opencaselaw.ch/entscheid/ge_gerichte_ATAS_807_2019</w:t>
      </w:r>
    </w:p>
    <w:p>
      <w:r>
        <w:t>FR: GE_GERICHTE ATAS/807/2019 du 9 septembre 2019</w:t>
      </w:r>
    </w:p>
    <w:p>
      <w:r>
        <w:t>IT: GE_GERICHTE ATAS/807/2019 del 9 settembre 2019</w:t>
      </w:r>
    </w:p>
    <w:p>
      <w:pPr>
        <w:pStyle w:val="Heading2"/>
      </w:pPr>
      <w:r>
        <w:t>Volltext</w:t>
      </w:r>
    </w:p>
    <w:p>
      <w:r>
        <w:t>Siégeant : Valérie MONTANI, Présidente ; Teresa SOARES et Jean-Pierre WAVRE, Juges assesseurs</w:t>
      </w:r>
    </w:p>
    <w:p>
      <w:r>
        <w:t>RÉPUBLIQUE ET</w:t>
      </w:r>
    </w:p>
    <w:p>
      <w:r>
        <w:t>CANTON DE GEN ÈVE POUVOIR JUDICIAIRE</w:t>
      </w:r>
    </w:p>
    <w:p>
      <w:r>
        <w:t>A/2519/2019 ATAS/807/2019 COUR DE JUSTICE Chambre des assurances sociales Arrêt du 9 septembre 2019 6ème Chambre</w:t>
      </w:r>
    </w:p>
    <w:p>
      <w:r>
        <w:t>En la cause Madame A______, domiciliée c/o Foyer B______, à</w:t>
      </w:r>
    </w:p>
    <w:p>
      <w:r>
        <w:t>recourante</w:t>
      </w:r>
    </w:p>
    <w:p>
      <w:r>
        <w:t>contre OFFICE DE L'ASSURANCE-INVALIDITÉ DU CANTON DE GENÈVE, sis rue des Gares 12, GENÈVE intimé</w:t>
      </w:r>
    </w:p>
    <w:p>
      <w:r>
        <w:t>A/2519/2019 - 2/5 - Vu en fait la décision de l’Office de l’assurance-invalidité du 23 mai 2019 notifiée à Madame A______ (ci-après : l’assurée) lui refusant des prestations d’invalidité ; Vu le recours déposé par l’assurée par devant la chambre des assurances sociales de la Cour de justice le 27 juin 2019, selon lequel elle demandait l’indulgence quant au délai de recours, car son premier s’était perdu ; Vu la réponse de l’OAI du 18 juillet 2019 concluant à l’irrecevabilité du recours pour tardiveté ; Vu l’attestation de La Poste Easy Track, selon lequel l’envoi avait été notifié à l’assurée par recommandé le 24 mai 2019 ; Vu l’absence de réplique de l’assurée dans le délai qui lui a été imparti au 23 août 2019.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61 LPGA prévoit que la procédure devant la chambre des assurances sociales est réglée par le droit cantonal, sous réserve de ce que celui-ci respecte les exigences minimales requises par la LPGA ; Que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 que le délai fixé par semaines, par mois ou par années expire le jour qui correspond par son nom ou son quantième à celui duquel il court ; que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art. 38 à 39 LPGA et art. 17 LPA) ; Que le délai légal ne peut être prolongé (art. 40 al. 1 LPGA et 16 al. 1 LPA) ; qu’en effet, la sécurité du droit exige que certains actes ne puissent plus être accomplis passé un certain laps de temps : un terme est ainsi mis aux possibilités de</w:t>
      </w:r>
    </w:p>
    <w:p>
      <w:r>
        <w:t>A/2519/2019 - 3/5 -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Qu’en l'occurrence, il n'est pas contesté que le recours du 27 juin 2019 a été interjeté au-delà du délai légal de trente jours, lequel venait à échéance le 24 juin 2019 ; Que reste à examiner si une restitution de délai peut être accordée ; que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 qu’il s’agit-là de dispositions impératives auxquelles il ne peut être dérogé (Jurisprudence des autorités administratives de la Confédération [JAAC] 60/1996, consid. 5.4, p. 367 ; ATF 119 II 87 consid. 2a; ATF 112 V 256 consid. 2a) ; Qu'aucun reproche ne doit pouvoir être adressé à l’intéressé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w:t>
      </w:r>
    </w:p>
    <w:p>
      <w:r>
        <w:t>A/2519/2019 - 4/5 - effectivement l'intéressé d'agir par lui-même ou par l'entremise d'un représentant (Thierry TANQUEREL, Manuel de droit administratif, 2011, n° 1348) ; Que le recourant doit démontrer qu’il a été empêché, sans faute de sa part, de mandater à temps un tiers pour recourir (cf. arrêt 6F_10/2009 du 24 juillet 2009; JEAN-MAURICE FRÉSARD, Commentaire de la LTF, 2° éd., n. 8 ad art. 50), Qu’en l’occurrence, la recourante invoque l’indulgence de la chambre de céans, en indiquant que son premier recours s’est perdu, ce qui ne constitue pas un motif valable de restitution de délai ; Qu’en conséquence, le recours doit être déclaré irrecevable.</w:t>
      </w:r>
    </w:p>
    <w:p>
      <w:r>
        <w:t>A/2519/2019 - 5/5 - PAR CES MOTIFS, LA CHAMBRE DES ASSURANCES SOCIALES : Statuant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