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ATAS/807/2015 vom 22. Oktober 2015</w:t>
      </w:r>
    </w:p>
    <w:p>
      <w:r>
        <w:t>GE Cour de justice, 2015-10-22, FR</w:t>
      </w:r>
    </w:p>
    <w:p>
      <w:r>
        <w:rPr>
          <w:b/>
        </w:rPr>
        <w:t xml:space="preserve">Quelle: </w:t>
      </w:r>
      <w:r>
        <w:t>https://mcp.opencaselaw.ch/entscheid/ge_gerichte_ATAS_807_2015</w:t>
      </w:r>
    </w:p>
    <w:p>
      <w:r>
        <w:t>FR: GE_GERICHTE ATAS/807/2015 du 22 octobre 2015</w:t>
      </w:r>
    </w:p>
    <w:p>
      <w:r>
        <w:t>IT: GE_GERICHTE ATAS/807/2015 del 22 ottobre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La compétence de la chambre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w:t>
      </w:r>
    </w:p>
    <w:p>
      <w:r>
        <w:t>A/541/2015 - 8/17 -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15 janvier 2015 est postérieure à l'entrée en vigueur des modifications de la LAI citées supra.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point de savoir si c'est à juste titre que l'intimé a limité le droit à une rente d'invalidité au 31 juillet 2012, étant précisé que la recourante ne conteste pas n’avoir plus droit à une rente depuis son engagement, le 17 mars 2014.</w:t>
      </w:r>
    </w:p>
    <w:p>
      <w:r>
        <w:rPr>
          <w:b/>
        </w:rPr>
        <w:t>E. 5</w:t>
      </w:r>
    </w:p>
    <w:p>
      <w:r>
        <w:t>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L’art. 17 al. 1er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w:t>
      </w:r>
    </w:p>
    <w:p>
      <w:r>
        <w:t>A/541/2015 - 9/17 -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 Un changement de jurisprudence n'est pas un motif de révision (ATF 129 V 200 consid. 1.2). b.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413 consid. 2d, confirmé in ATF 131 V 164 consid. 2.3.3 et ATF 135 V 141 consid. 1.4.4; voir également arrêt I.99/00 du 26 octobre 2000 consid. 1, in VSI 2001 p. 155).</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w:t>
      </w:r>
    </w:p>
    <w:p>
      <w:r>
        <w:t>A/541/2015 - 10/17 -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RJJ 1995, p. 44; RCC 1988 p. 504 consid. 2). d.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A/541/2015 - 11/17 -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l’occurrence, l'intimé a retenu une totale incapacité de travail dès juillet 2010 et une capacité de travail de 50% dans une activité adaptée à compter de juillet 2012. b. A la lecture des pièces versées au dossier, il n'est pas contestable, ni contesté par les parties, que la recourante a été dans l’incapacité totale d’exercer la moindre activité à partir de juillet 2010. Par la suite, le SMR a considéré que l’assurée avait recouvré une capacité de 50% dans une activité adaptée dès juillet 2012 (cf. avis du 17 janvier 2014). La chambre de céans constate, à la lecture des rapports établis par le Dr F______, médecin traitant, que si ce dernier a certes indiqué que la reprise d'une activité adaptée pouvait se faire probablement d'ici la fin de l'été 2012, c'était parce qu'il prévoyait que ladite reprise aurait lieu après une réinsertion professionnelle (cf. ses rapports des 16 mai et 9 septembre 2012). Or, il résulte de son rapport du 27 juin 2014 qu’en mai 2012 déjà, la capacité de travail dans une activité adaptée était de 50%, fait corroboré par le rapport établi par le même médecin le 26 décembre 2011. Par ailleurs, sur le plan neurologique, le Dr I______ a également considéré en janvier 2012 qu'une reprise du travail à temps partiel serait possible d'ici quelques mois (cf. son rapport du 27 janvier 2012) et, sur le plan psychiatrique, le Dr G______ a également conclu, dans son rapport du 16 mai 2012, à une capacité de travail. Au vu de l'ensemble de ces éléments, l'appréciation du SMR concluant à une capacité de travail de 50% dans une activité adaptée dès juillet 2012 ne peut être suivie. Il convient bien plutôt de retenir que la recourante a été dans l’incapacité totale de travail jusqu’à mai 2012, date à laquelle elle a recouvré une capacité de 50% dans une activité adaptée.</w:t>
      </w:r>
    </w:p>
    <w:p>
      <w:r>
        <w:rPr>
          <w:b/>
        </w:rPr>
        <w:t>E. 10</w:t>
      </w:r>
    </w:p>
    <w:p>
      <w:r>
        <w:t>décembre 2010 par l'employeur, la recourante aurait pu réaliser en 2010, sans atteinte à la santé, un salaire annuel brut de CHF 40'950.-, montant que la recourante ne conteste au demeurant pas. Indexé en 2012 selon l’évolution des salaires pour les femmes en termes nominaux, le salaire annuel sans invalidité correspond à CHF 41'759.- (40'950.- x 2630 / 2579; Office fédéral de la statistique, indice suisse des salaires, tableau T39). S’agissant du salaire avec invalidité, la recourante n’ayant pas repris d’activité lucrative en mai 2012, c’est à juste titre que l’intimé s’est référé à l’ESS. En l’espèce, le salaire de référence est celui auquel peuvent prétendre les femmes effectuant des activités simples et répétitives (niveau de qualification 4) dans le secteur privé, à savoir CHF 50'700.- par année (4'225 x 12; ESS 2010, TA1).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 heures, soit une durée hebdomadaire inférieure à la moyenne usuelle dans les entreprises en 2012 (41,7 heures ; La Vie économique, 9-2012, p. 94, B 9.2), ce montant doit être porté à CHF 52'854.- (50'700 x 41.7 : 40) et à CHF 53'899.- indexé à 2012 selon l’évolution des salaires pour les femmes en termes nominaux (52'854 x 2630 /</w:t>
      </w:r>
    </w:p>
    <w:p>
      <w:r>
        <w:t>A/541/2015 - 14/17 - 2579; Office fédéral de la statistique, indice suisse des salaires, tableau T39), soit CHF 26'949.-, compte tenu d'une capacité de 50% (53'899 – 26'949). Par ailleurs, l'intimé a retenu qu'il y avait lieu d'effectuer un abattement supplémentaire sur le salaire statistique de 10% pour tenir compte des limitations fonctionnelles de la recourante (évaluation du 24 octobre 2012). La chambre de céans constate que la recourante, âgée de 53 ans en 2012, présentait un taux d'occupation partiel dans une activité adaptée et quatorze années de service auprès de son ancien employeur. Or, ces critères, auxquels s'ajoutent les limitations fonctionnelles, diminuent de manière déterminante les perspectives salariales de la recourante, de sorte qu'une déduction de 20% apparaît plus appropriée. Compte tenu donc de l'abattement de 20%, le revenu d'invalide sur la base statistique s'élève à CHF 21'559.- (26'949 – 5'390), qui, une fois comparé avec le revenu sans invalidité de CHF 41'759.-, conduit à un taux d'invalidité de 48% (41'759 – 21'559/41'759 x 100) ouvrant droit à un quart de rente. g. Par conséquent, il y a lieu de retenir que l'incapacité de travail totale dès juillet 2010 correspond à une invalidité de 100% et donne droit à une rente entière d'invalidité. Par ailleurs, la capacité de travail à 50% dans une activité adaptée dès le mois de mai 2012 donne droit à un quart de rente d'invalidité. C'est donc à tort que, dans sa décision litigieuse, l'intimé - se fondant sur l'évaluation de l'invalidité à l'issue du placement à l'essai du 28 avril 2014 - a conclu à l’absence d’invalidité en 2012. C'est également à tort que dans sa réponse du 19 mars 2015, l'intimé s'est référé à l'évaluation de l'invalidité du 24 octobre 2012, puisque celle-ci prend en compte l'exercice d'une activité adaptée à plein temps, alors que seule une activité à 50% est exigible.</w:t>
      </w:r>
    </w:p>
    <w:p>
      <w:r>
        <w:rPr>
          <w:b/>
        </w:rPr>
        <w:t>E. 11</w:t>
      </w:r>
    </w:p>
    <w:p>
      <w:r>
        <w:t>a. Reste encore à déterminer les dates auxquelles les rentes doivent être octroyées et remplacées, étant rappelé que, du 18 août 2013 au 14 mars 2014, la recourante a été mise au bénéfice de mesures de réadaptation professionnelle pendant lesquelles elle a bénéficié d’indemnités journalières.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 En cas de décision simultanée sur l'octroi d'une rente et son remplacement par une autre rente ou même sa suppression, le changement est régi par l'art. 88a al. 1 du règlement du 17 janvier 1961 sur l’assurance-invalidité du 17 janvier 1961 (RAI - RS 831.201), lequel prévoit que si la capacité de gain ou la capacité d'accomplir les travaux habituels d'un assuré s'améliore ou que son</w:t>
      </w:r>
    </w:p>
    <w:p>
      <w:r>
        <w:t>A/541/2015 - 15/17 -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d. Selon l'art. 47 LAI, durant la mise en œuvre des mesures d'instruction, des mesures de réadaptation et des mesures de nouvelle réadaptation au sens de l'art. 8a, les bénéficiaires perçoivent leur rente en dérogation à l'art. 19 al. 3 LPGA (al. 1, dans sa teneur en vigueur depuis le 1er janvier 2012). Les rentes sont perçues, pour les mesures de réadaptation autres que celles prévues à l'art. 8a, au plus jusqu'à la fin du troisième mois civil entier qui suit le début des mesures (al. 1bis let. b, en vigueur depuis le 1er janvier 2012). Les bénéficiaires de rente ont droit en outre à une indemnité journalière. Durant la mise en œuvre des mesures d'instruction ou de réadaptation, l'indemnité est toutefois réduite d'un trentième du montant de la rente pendant la période au cours de laquelle deux prestations sont dues (al. 1ter, en vigueur depuis le 1er janvier 2012). Lorsque l'assuré a droit à une indemnité journalière, la prestation pour enfant y compris, au sens des art. 23 et 23bis LAI, inférieure à la rente versée jusqu'ici, la rente continue d'être allouée au lieu de l'indemnité journalière (art. 20ter al. 1 RAI).</w:t>
      </w:r>
    </w:p>
    <w:p>
      <w:r>
        <w:rPr>
          <w:b/>
        </w:rPr>
        <w:t>E. 12</w:t>
      </w:r>
    </w:p>
    <w:p>
      <w:r>
        <w:t>En l'occurrence, comme l'a admis l'intimé, la recourante a droit à une rente entière dès le 1er juillet 2011 (soit à l'échéance d'une année à compter du 7 juillet 2010; la demande ayant été déposée en novembre 2010) jusqu'au 31 juillet 2012. Dès le 1er août 2012 (soit trois mois après l'amélioration de la capacité de gain, le 1er mai 2012), la recourante a droit à un quart de rente d'invalidité. Etant donné qu'à compter du 18 mars 2013, elle a bénéficié d'une mesure de réadaptation professionnelle, elle a droit au versement du quart de rente d'invalidité jusqu'au 30 juin 2013, soit jusqu'à la fin du troisième mois civil entier qui a suivi le début de la mesure (art. 47 al. 1bis let. b LAI). C'est par conséquent à tort que l'intimé a limité le droit à la rente d'invalidité au 31 juillet 2012. La cause sera renvoyée à l'intimé, à charge pour ce dernier de calculer le montant des prestations dues à la recourante pendant la période du 1er août 2012 au 30 juin 2013, compte tenu notamment des indemnités journalières déjà versées en sa faveur dès le 18 mars 2013 et de la réduction des indemnités journalières prévue par l'art. 47 al. 1ter LAI. S'agissant de la période postérieure au 30 juin 2013, soit du 1er juillet 2013 au</w:t>
      </w:r>
    </w:p>
    <w:p>
      <w:r>
        <w:rPr>
          <w:b/>
        </w:rPr>
        <w:t>E. 14</w:t>
      </w:r>
    </w:p>
    <w:p>
      <w:r>
        <w:t>mars 2014 (date à laquelle a pris fin le versement des indemnités journalières), il reviendra également à l'intimé de déterminer si la recourante a droit au versement du quart de rente d'invalidité au lieu de l'indemnité journalière, en application de l'art. 20ter al. 1 RAI.</w:t>
      </w:r>
    </w:p>
    <w:p>
      <w:r>
        <w:t>A/541/2015 - 16/17 - 13. Compte tenu de ce qui précède, la décision litigieuse sera annulée en tant qu'elle limite le droit de la recourante à une rente d'invalidité au 31 juillet 2012, et confirmée pour le surplus. Il est constaté que la recourante a droit à un quart de rente d'invalidité du 1er août 2012 au 30 juin 2013 et la cause est renvoyée à l'intimé pour instruction complémentaire au sens des considérants et nouvelle décision. La recourante, représentée par un conseil et obtenant partiellement gain de cause, une indemnité de CHF 1'500.- lui est accordée à titre de participation à ses frais et dépens [art. 61 let. g LPGA, 89H al. 3 de la loi sur la procédure administrative du 12 septembre 1985 (LPA-GE – E 5 10) et art. 6 du Règlement sur les frais, émoluments et indemnités en matière administrative du 30 juillet 1986 – RFPA ; E 5 10.03]. Enfin, étant donné que, depuis le 1er juillet 2006, la procédure n'est plus gratuite (art. 69 al. 1bis LAI), au vu du sort du recours, il y a lieu de condamner l'intimé au paiement d'un émolument de CHF 200.-.</w:t>
      </w:r>
    </w:p>
    <w:p>
      <w:r>
        <w:t>A/541/2015 - 17/17 -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