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ATAS/807/2010 vom 2. August 2010</w:t>
      </w:r>
    </w:p>
    <w:p>
      <w:r>
        <w:t>GE Cour de justice, 2010-08-02, FR</w:t>
      </w:r>
    </w:p>
    <w:p>
      <w:r>
        <w:rPr>
          <w:b/>
        </w:rPr>
        <w:t xml:space="preserve">Quelle: </w:t>
      </w:r>
      <w:r>
        <w:t>https://mcp.opencaselaw.ch/entscheid/ge_gerichte_ATAS_807_2010</w:t>
      </w:r>
    </w:p>
    <w:p>
      <w:r>
        <w:t>FR: GE_GERICHTE ATAS/807/2010 du 2 août 2010</w:t>
      </w:r>
    </w:p>
    <w:p>
      <w:r>
        <w:t>IT: GE_GERICHTE ATAS/807/2010 del 2 agosto 2010</w:t>
      </w:r>
    </w:p>
    <w:p>
      <w:pPr>
        <w:pStyle w:val="Heading2"/>
      </w:pPr>
      <w:r>
        <w:t>Erwägungen</w:t>
      </w:r>
    </w:p>
    <w:p>
      <w:r>
        <w:rPr>
          <w:b/>
        </w:rPr>
        <w:t>E. 1</w:t>
      </w:r>
    </w:p>
    <w:p>
      <w:r>
        <w:t>Conformément à l'art. 56V al. 1 let. a ch. 5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prescrits par la loi, par devant le Tribunal compétent, le recours formé le 15 avril 2010 contre la décision sur opposition du 17 mars 2010 est recevable (art. 56 et ss LPGA).</w:t>
      </w:r>
    </w:p>
    <w:p>
      <w:r>
        <w:rPr>
          <w:b/>
        </w:rPr>
        <w:t>E. 3</w:t>
      </w:r>
    </w:p>
    <w:p>
      <w:r>
        <w:t>Le litige porte sur le point de savoir si l’intimée était fondée, par sa décision sur opposition du 17 mars 2010, à supprimer le droit du recourant à des prestations de l’assurance-accidents à partir du 1er novembre 2009.</w:t>
      </w:r>
    </w:p>
    <w:p>
      <w:r>
        <w:rPr>
          <w:b/>
        </w:rPr>
        <w:t>E. 4</w:t>
      </w:r>
    </w:p>
    <w:p>
      <w:r>
        <w:t>Selon l’art. 6 al. 1 LAA, les prestations d’assurance sont allouées en cas d’accident professionnel, d’accident non-professionnel et de maladie professionnelle.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w:t>
      </w:r>
    </w:p>
    <w:p>
      <w:r>
        <w:t>A/1316/2010 - 6/11 -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(ATF non publié du 6 septembre 2004, U 149/04, consid. 2.3). Tel est le cas lorsque l'état de santé de l'intéressé est similaire à celui qui existait immédiatement avant l'accident (statu quo ante) ou à celui qui serait survenu tôt ou tard même sans l'accident par suite d'un développement ordinaire (statu quo sine) (cf. ATF non publié du 6 septembre 2004, U 149/04, consid. 2.3 ; RAMA 1992 no U 142 p. 75 consid. 4b; MAURER, Schweizerisches Unfallversicherungsrecht, p. 469 nos 3 et 4; DEBRUNNER/RAMSEIER,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w:t>
      </w:r>
    </w:p>
    <w:p>
      <w:r>
        <w:rPr>
          <w:b/>
        </w:rPr>
        <w:t>E. 5</w:t>
      </w:r>
    </w:p>
    <w:p>
      <w:r>
        <w:t>a)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fussent réalisées, comme la cause proprement dite d'une telle atteinte (ATF non publié du 6 septembre 2004, U 149/04, consid. 2.3 et la jurisprudence citée).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w:t>
      </w:r>
    </w:p>
    <w:p>
      <w:r>
        <w:t>A/1316/2010 - 7/11 -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(ATF non publié du 6 septembre 2004, U 149/04, consid. 2.3 et les références). Il y a lieu d'ajouter que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(ATF non publié du 6 septembre 2004, U 149/04, consid. 2.3 ; RAMA 2000 N° U 363 p. 46, consid. 3a et la référence citée). b) En principe, on examinera si l'atteinte à la santé est encore imputable à l'accident ou ne l'est plus (statu quo ante ou statu quo sine) en se fondant sur le critère de la vraisemblance prépondérante. Le seul fait que des symptômes douloureux ne se sont manifestés qu'après la survenance d'un accident ne suffit pas à établir un rapport de causalité naturelle avec cet accident (raisonnement «post hoc, ergo propter hoc»; cf. ATF 119 V 335 consid. 2b/bb p. 341 sv.; RAMA 1999 n. U 341 p. 408 ss., consid. 3b). Il convient en principe d'en rechercher l'étiologie et de vérifier, sur cette base, l'existence du rapport de causalité avec l'événement assuré.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ss., 117 V 359 consid. 4b p. 360 ss.).</w:t>
      </w:r>
    </w:p>
    <w:p>
      <w:r>
        <w:rPr>
          <w:b/>
        </w:rPr>
        <w:t>E. 6</w:t>
      </w:r>
    </w:p>
    <w:p>
      <w:r>
        <w:t>a) En l’espèce, il convient d’observer que l’assureur a dans un premier temps servi l’indemnité journalière et pris en charge les traitements médicaux en relation avec les douleurs à l’épaule gauche et les cervicalgies persistantes diagnostiqués après l’accident du 27 mars 2009. Il a ainsi implicitement reconnu un lien de causalité naturelle entre l’accident et ces troubles. Il convient donc de déterminer si, sept mois après l’accident, le lien de causalité est toujours présent. b) S’agissant en premier lieu de l’accident, il y a lieu de constater qu’il s’est agi d’une collision latérale (cf. fiche remplie par le médecin traitant le 22 juillet 2009) ; la police n’est pas intervenue, un constat à l’amiable ayant été dressé (cf. déclaration de sinistre du 14 avril 2009).</w:t>
      </w:r>
    </w:p>
    <w:p>
      <w:r>
        <w:t>A/1316/2010 - 8/11 - c) En ce qui concerne les soins médicaux, on observera que l’assuré n’a consulté un médecin que quatre jours après l’accident pour des douleurs à l’épaule gauche et des cervicalgies (cf. rapport initial LAA du 27 avril 2009) ; aucune autre plainte n’a été signalée. Dans son rapport initial du 27 avril 2009, le Dr L__________ a posé le diagnostic de cervicalgie arthroscopique ; il a prescrit un arrêt de travail dès le 1er avril 2009 et a ordonné des traitements conservateurs (antalgique et physiothérapie). Une IRM cervicale effectuée le 17 avril 2009 a mis en évidence une cervicarthrose étagée et une arthro-IRM de l’épaule gauche, en date du 22 avril 2009, a évoqué un épanchement compatible avec des signes de bursite et des signes de rupture partielle à la face articulaire du tendon infra-épineux dans la portion supérieure. Au mois de juillet 2009, le médecin traitant a exposé que son patient était en arrêt de travail pour douleur chronique et fatigabilité. Il avait présenté une succession de pathologies locomotrices (accident au pied gauche en novembre 2007, accident à la main droite en février 2009 et accident de la circulation en mars 2009) qui avaient déstabilisé son état général. Il prescrivait les traitements conservateurs en relation avec les douleurs à l’épaule et à la colonne cervicale (physiothérapie et antidouleurs) et préconisait une cure thermale. Une IRM lombaire effectuée le 15 septembre 2009, a notamment mis en évidence une lombarthrose intersomatique avec dessiccation discale L3-L4 et hernie foraminale et extraforaminale gauche L3-L4 en conflit avec la racine L3 gauche. d) Sur la base de ces éléments, le Dr O__________, médecin d’arrondissement de la SUVA a jugé, en date du 6 octobre 2009, que les effets délétères de l’accident avaient disparu s’agissant des cervicalgies et des douleurs à l’épaule. Quant au rachis lombaire, il n’y avait aucun signe de fracture. Les Drs M__________ et N __________, tous deux médecins d’arrondissement de la SUVA, ont confirmé cette appréciation. Ils ont d’abord précisé que ni la déclaration de sinistre ni les constations initiales du Dr L__________ ne décrivaient d’impact ou d’atteinte du rachis lombaire chez l’assuré. Il n’était fait état que de douleurs à l’épaule gauche avec cervicalgies. Les investigations radiologiques cervicales avaient permis d’exclure une lésion pouvant être imputée à l’accident ; elles avaient en revanche mis en évidence une cervicarthrose préexistante. Par conséquent, l’accident n’avait pu occasionner aucune lésion structurelle cervicale susceptible d’entraîner des troubles douloureux durables. Il avait pu tout au plus les aggraver passagèrement. Quant à la problématique lombaire, qui n’avait été évoquée pour la première fois que trois mois après l’accident, elle était à mettre en relation avec une spondylarthrite lombaire indépendante de l’accident dont la prise en charge ne relevait pas de la SUVA (appréciation médicale des Drs M__________ et N __________ du 3 décembre 2009).</w:t>
      </w:r>
    </w:p>
    <w:p>
      <w:r>
        <w:t>A/1316/2010 - 9/11 -</w:t>
      </w:r>
    </w:p>
    <w:p>
      <w:r>
        <w:rPr>
          <w:b/>
        </w:rPr>
        <w:t>E. 7</w:t>
      </w:r>
    </w:p>
    <w:p>
      <w:r>
        <w:t>a) Compte tenu de l’ensemble de ces éléments, notamment du fait que le recourant n’a consulté un médecin que quatre jours après son accident et que l’état radiologique n’a pas mis en évidence de lésions susceptibles d’avoir été provoquées par cet événement, on doit admettre avec les médecins d’arrondissement de la SUVA, que l’accident n’a pas provoqué les troubles dégénératifs à la colonne cervicale mais qu’il a pu en revanche exacerber la symptomatologie douloureuse, de manière transitoire. Le statu quo sine vel ante était ainsi atteint six mois après l’accident, à fin octobre 2009, comme le soutiennent les Drs N __________ et M__________ de manière convaincante, en s’appuyant sur l’ensemble du dossier médical. b) Cette solution apparaît d’autant plus fondée que le médecin traitant a fait état, au mois de juillet 2009, d’un arrêt de travail complet pour douleur chronique et fatigabilité, imputable selon lui à un état général déstabilisé par les différents traumatismes subis par le recourant. Dans son rapport du 12 avril 2010, il a constaté la présence de douleurs rachidiennes diffuses et à l’épaule gauche limitant selon lui toute activité debout prolongée avec port de charge. Dans aucun de ces deux rapports, le médecin traitant n’a attesté que l’arrêt de travail trouvait son origine dans l’accident du 27 mars 2009, étant rappelé que les douleurs rachidiennes ne sont pas en relation avec l’accident. L’arrêt des prestations au 31 octobre 2009, notamment de la prise en charge des soins médicaux, apparaît ainsi justifié, les derniers traitements conservateurs prodigués ayant consisté en des infiltrations en relation avec les troubles au rachis lombaire, soit des affections sans lien de causalité avec l’accident. c) Dans ces conditions, l’avis du Dr L__________ n’apparaît pas déterminant. En tant qu’il affirme que l’état général de l’assuré a été déstabilisé par les différents traumatismes subis, dont l’accident du 27 mars 2009, ce médecin semble considérer que l’on ne peut pas exclure que l’accident ait participé aux troubles dégénératifs. Or, il n’est pas contesté que l’accident ait aggravé la symptomatologie douloureuse et qu’il ait pu déclencher transitoirement les troubles dégénératifs, ce que semble affirmer en définitive le Dr L__________. Il apparaît toutefois de l’ensemble des éléments au dossier que le lien de causalité s’est dissolu au plus tard au 31 octobre 2009, ce que le médecin traitant ne parvient pas à infirmer. d) Il n'y a donc pas de motif de s'écarter des conclusions des Drs O__________, M__________ et N __________. Les médecins d’arrondissement ont en effet établi leurs appréciations sur la base d'une analyse exhaustive du dossier, en se penchant sur les radiographies et les rapports médicaux y figurant. Le grief tiré du fait qu'ils n'aient pas examiné personnellement le recourant doit être écarté, dès lors que, selon la jurisprudence, une expertise médicale établie sur la base d'un dossier a valeur probante pour autant que celui-ci contienne suffisamment d'appréciations médicales qui, elles, se fondent sur un examen personnel de l'assuré (RAMA 2001 n° U 438 p. 346 consid. 3d).</w:t>
      </w:r>
    </w:p>
    <w:p>
      <w:r>
        <w:t>A/1316/2010 - 10/11 -</w:t>
      </w:r>
    </w:p>
    <w:p>
      <w:r>
        <w:rPr>
          <w:b/>
        </w:rPr>
        <w:t>E. 8</w:t>
      </w:r>
    </w:p>
    <w:p>
      <w:r>
        <w:t>En ce qui concerne les douleurs au genou gauche, aucune pièce au dossier ne permet de les mettre en relation avec l’accident à l’instar des troubles au rachis lombaire. Dans ces conditions, force est de constater que six mois après l’accident, le recourant ne présentait plus de troubles en relation avec l’accident du 27 mars 2009, l’assuré n’ayant au demeurant pas présenté le tableau clinique caractéristique d’un accident de type « coup du lapin », ce que le recourant ne conteste du reste pas, étant rappelé qu’il s’est agi d’une collision latérale.</w:t>
      </w:r>
    </w:p>
    <w:p>
      <w:r>
        <w:rPr>
          <w:b/>
        </w:rPr>
        <w:t>E. 9</w:t>
      </w:r>
    </w:p>
    <w:p>
      <w:r>
        <w:t>Enfin, le Tribunal considère qu’il n’y a pas lieu d’ordonner une expertise, comme le réclame à titre subsidiaire le recourant, en l'absence d'avis médicaux convaincants allant à l'encontre de l'avis des médecins d’arrondissement qui se sont prononcés sur le cas (appréciation anticipée des preuves; ATF 130 II 425 consid. 2.1 p. 429 et les arrêts cités).</w:t>
      </w:r>
    </w:p>
    <w:p>
      <w:r>
        <w:rPr>
          <w:b/>
        </w:rPr>
        <w:t>E. 10</w:t>
      </w:r>
    </w:p>
    <w:p>
      <w:r>
        <w:t>Compte tenu de ce qui précède, la décision de la SUVA de supprimer le droit du recourant aux prestations à partir du 1er novembre 2009 doit être confirmée. En tous points mal fondé, le recours ne peut être que rejeté.</w:t>
      </w:r>
    </w:p>
    <w:p>
      <w:r>
        <w:t>A/1316/2010 - 11/11 -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