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ATAS/807/2004 vom 6. Oktober 2004</w:t>
      </w:r>
    </w:p>
    <w:p>
      <w:r>
        <w:t>GE Cour de justice, 2004-10-06, FR</w:t>
      </w:r>
    </w:p>
    <w:p>
      <w:r>
        <w:rPr>
          <w:b/>
        </w:rPr>
        <w:t xml:space="preserve">Quelle: </w:t>
      </w:r>
      <w:r>
        <w:t>https://mcp.opencaselaw.ch/entscheid/ge_gerichte_ATAS_807_2004</w:t>
      </w:r>
    </w:p>
    <w:p>
      <w:r>
        <w:t>FR: GE_GERICHTE ATAS/807/2004 du 6 octobre 2004</w:t>
      </w:r>
    </w:p>
    <w:p>
      <w:r>
        <w:t>IT: GE_GERICHTE ATAS/807/2004 del 6 ottobre 2004</w:t>
      </w:r>
    </w:p>
    <w:p>
      <w:pPr>
        <w:pStyle w:val="Heading2"/>
      </w:pPr>
      <w:r>
        <w:t>Regeste</w:t>
      </w:r>
    </w:p>
    <w:p>
      <w:r>
        <w:t>Résumé: Le recourant a subi une fracture du nez, des plaies suturées et des dents cassées et déchaussées et a souffert de maux de tête et de nuque, de vertige et de troubles de la mémoire et de la concentration après avoir été violemment frappé au visage par un collègue de travail à l'aide d'une chevillière métallique et avoir perdu connaissance. Un tel accident doit être qualifié de gravité moyenne. L'examen des critères objectifs dégagés par la jurisprudence conduit à nier le caractère adéquat du lien de causalité.</w:t>
      </w:r>
    </w:p>
    <w:p>
      <w:pPr>
        <w:pStyle w:val="Heading2"/>
      </w:pPr>
      <w:r>
        <w:t>Erwägungen</w:t>
      </w:r>
    </w:p>
    <w:p>
      <w:r>
        <w:rPr>
          <w:b/>
        </w:rPr>
        <w:t>E. 1</w:t>
      </w:r>
    </w:p>
    <w:p>
      <w:r>
        <w:t>a.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(ATF 130 I 226).</w:t>
      </w:r>
    </w:p>
    <w:p>
      <w:r>
        <w:t>A/1388/2003 - 8/16 - C’est dans la composition prévue par l’art. 162 LOJ que le Tribunal de céans statue dans la présente cause. b. Conformément à l'art. 56 V al. 1 let. a ch. 5 LOJ, le Tribunal cantonal des assurances sociales connaît en instance unique des contestations prévues à l’art. 56 de la loi fédérale du 6 octobre 2000 sur la partie générale du droit des assurances sociales (LPGA) qui sont relatives à la loi fédérale sur l’assurance-accident du 20 mars 1981 (LAA). c.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En l’espèce, les faits juridiquement déterminants se situent en 2001, année de l’accident, et en 2002, année pendant laquelle il convient d’évaluer le lien de causalité entre l’accident survenu et les troubles à la santé persistants. Par conséquent, les dispositions matérielles de la LAA s’appliquent dans leur ancienne teneur et seront par la suite citées dans celles-ci.</w:t>
      </w:r>
    </w:p>
    <w:p>
      <w:r>
        <w:rPr>
          <w:b/>
        </w:rPr>
        <w:t>E. 4</w:t>
      </w:r>
    </w:p>
    <w:p>
      <w:r>
        <w:t>Selon l’art. 6 al. 1 LAA, l’assureur-accidents ne répond des atteintes à la santé que lorsqu’elles sont en relation de causalité non seulement naturelle, mais encore adéquate avec l’événement assuré (ATF 119 V 335 consid. 1 p. 337). a.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A/1388/2003 - 9/16 -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 ATFA non publié U 220/02 du 6 août 2003 consid. 2.3).</w:t>
      </w:r>
    </w:p>
    <w:p>
      <w:r>
        <w:t>d. Conformément à la jurisprudence, selon l’expérience acquise en matière de médecine des accidents,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(ATFA non publié U 52/98 du 5 février 1999 ; ATA N. du 2 mars 1999). Ainsi, un traumatisme dorso-lombaire sans lésion osseuse cesse en principe de produire ses effets après plusieurs mois (ATFA non publiés U 194/94 du 3 avril 1995 et U 99/93 du 22 novembre 1993).</w:t>
      </w:r>
    </w:p>
    <w:p>
      <w:r>
        <w:rPr>
          <w:b/>
        </w:rPr>
        <w:t>E. 5</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w:t>
      </w:r>
    </w:p>
    <w:p>
      <w:r>
        <w:t>A/1388/2003 - 10/16 - rapport ou comme expertise, mais bel et bien son contenu (ATF 125 V 352 consid. 3a, 122 V 160 consid. 1c et les références). En effet,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l’administration et le juge des assurances sociales pouvaient, sous certaines réserves, se prononcer sur la base d’expertises réalisées par des médecins liés à l’institution d’assurance (ATF 122 V 157). Par ailleurs, et s'agissant d'un rapport médical établi par un médecin employé de la SUVA, le Tribunal fédéral des assurances a considéré que s'il était convaincant et que les objections invoquées à son encontre dans le cadre du recours de droit administratif ne suscitaient pas de doute quant à sa valeur probante, il était superflu de se livrer à d'autres enquêtes médicales, car il ne fallait pas s'attendre à pouvoir faire d'autres constatations (extrait d'un ATF du 21 novembre 1988 en la cause B.F., 212; ATA du 29 mars 1994 en la cause S.).</w:t>
      </w:r>
    </w:p>
    <w:p>
      <w:r>
        <w:rPr>
          <w:b/>
        </w:rPr>
        <w:t>E. 6</w:t>
      </w:r>
    </w:p>
    <w:p>
      <w:r>
        <w:t>Le litige porte sur la persistance d’une atteinte à la santé physique et de troubles psychiques en relation avec l’accident du 27 septembre 2001 et, partant sur le versement des prestations de l’assureur-accident après le 30 avril 2002, exception faite des frais dentaires.</w:t>
      </w:r>
    </w:p>
    <w:p>
      <w:r>
        <w:rPr>
          <w:b/>
        </w:rPr>
        <w:t>E. 7</w:t>
      </w:r>
    </w:p>
    <w:p>
      <w:r>
        <w:t>S’agissant des douleurs cervicales, des vertiges et des troubles de la mémoire et de la concentration, il y a lieu d’examiner si ceux-ci étaient, au moment de la cessation du versement des prestations, toujours en lien avec l’accident. Les plaintes du recourant ont conduit son médecin-traitant à l’envoyer à la clinique et policlinique d’oto-rhino-laryngologie et de chirurgie cervico-faciale de l’Hôpital cantonal pour une consultation d’otoneurologie, le 16 octobre 2001, puis à l’adresser à deux médecins spécialistes, l’un en rhumatologie et l’autre en neurologie, pour tenter de déterminer les causes de ces troubles. Des radiographies standard de la colonne cervicale ainsi qu’un examen tomodensitométrique cervical ont été effectués les 23 et 24 octobre 2004. Elles illustrent un rétrécissement du canal rachidien cervical dans son segment moyen et inférieur en relation avec une spondylarthrose. Selon les conclusions du rapport de la consultation d’otoneurologie, le bilan est normal, les sensations vertigineuses entrent dans le cadre du syndrome subjectif post-traumatique au même titre que les troubles de la concentration et de la mémoire. Le patient a été rassuré quant à la bénignité de son problème.</w:t>
      </w:r>
    </w:p>
    <w:p>
      <w:r>
        <w:t>A/1388/2003 - 11/16 - Il résulte du rapport du médecin rhumatologue que l’état antérieur de spondylarthrose dont souffre le recourant a été temporairement déstabilisé par l’accident, engendrant notamment des douleurs nucales, mais que les vertiges ne pouvaient pas être expliqués uniquement par la pathologie cervicale. Lors de son examen du 2 avril 2002 par le Dr A__________, l’assuré a déclaré qu’il était toujours en traitement chez le dentiste et devait discuter d’implants lors d’une consultation à la Clinique de Chirurgie maxillo-faciale, qu’il prenait encore des anti-douleurs et qu’il était toujours suivi par le Dr B__________ et une psychologue. Il a ajouté qu’il avait fait de la physiothérapie pour la nuque mais qu’il n’y avait pas de changement. Il n’a en revanche pas évoqué les vertiges et les troubles de la mémoire et de la concentration. Selon le rapport du Dr A__________ du 3 avril 2002, la mobilité cervicale était retrouvée superposable au précédent examen avec une mobilité conservée tant en flexion/extension, rotations qu’inclinaisons latérales ; aucune douleur à la nuque n’était alléguée à la palpation. Le médecin considère que dans le cadre des lésions dégénératives bien mises en évidence par le scanner cervical, l’effet délétère peut, à six mois de l’accident, être considéré comme éteint avec application du statu quo sine. Il relève enfin que les vertiges, dont il est question dans le dossier médical et que le patient avait évoqué lors son examen du 22 novembre 2001, ne sont pas objectivés et conclut qu’une incapacité de travail comme électricien ne se justifie plus. Le rapport du 3 avril 2002 du médecin d’arrondissement de la SUVA, dont la valeur probante n’a d’ailleurs pas été mise en doute par le recourant, a été établi après deux examens de l’assuré, avec une bonne connaissance de l’anamnèse. Il a tenu compte des plaintes exprimées, notamment des vertiges et des douleurs nucales et a étudié le dossier médical, en particulier les rapports du médecin-traitant et des spécialistes auxquels le recourant a été adressé. Il convient donc de lui accorder une pleine valeur probante. L’allégation du recourant selon laquelle les troubles neurologiques se manifestant par des pertes d’équilibre seraient objectivés par les examens auxquels a procédé le Dr E__________ n’est pas fondée et ne saurait susciter de doute quant à la valeur probante du rapport de Dr A__________. Il admet d’ailleurs lui-même, dans sa réplique du 13 octobre 2003 que les connaissances médicales actuelles permettent difficilement d’objectiver des troubles cérébraux. Par ailleurs, l’expertise médicale du médecin-conseil de l’assurance-maladie n’est pas non plus de nature à mettre en doute les conclusions du rapport du médecin d’arrondissement de la SUVA. Ce rapport a été établi sur la base du dossier de la SUVA, en particulier sur la base du rapport du Dr E__________ qui a admis que les vertiges et troubles de la mémoire et de la concentration pourraient s’inscrire</w:t>
      </w:r>
    </w:p>
    <w:p>
      <w:r>
        <w:t>A/1388/2003 - 12/16 - dans un syndrome post-traumatique. La conclusion du médecin-conseil de la CMBB selon laquelle le syndrome post-traumatique serait parfaitement étayé neurologiquement ne repose sur aucun élément du dossier médical et n’est par conséquent pas fondée. L’assurance-maladie a d’ailleurs finalement retiré son opposition et accepté de prendre en charge les frais médicaux relatifs à l’affection psychique et aux douleurs cervicales par courrier du 16 mai 2003. Ainsi, aucun élément du dossier n’étant susceptible de susciter de doute quant à la valeur probante du rapport du Dr A__________ du 3 avril 2002, il n’y a pas lieu de donner suite à la demande du recourant d’instruire l’origine des troubles neurologiques et des pertes d’équilibre. Il peut par conséquent être tenu pour établi, sans qu’il soit nécessaire de procéder à des nouveaux examens, que les vertiges et les troubles de la mémoire et de la concentration n’étaient plus, à six mois de l’accident, en lien avec celui-ci. Cependant, dès lors que ces troubles ont persisté et s’inscrivent dans un syndrome post-traumatique, ils sont à qualifier de troubles psychiques. Dans ce qui suit, il sera par conséquent examiné, dans quelle mesure ces troubles et les autres atteintes psychiques se trouvent dans un rapport de causalité naturelle et adéquate avec l’accident. Quant aux douleurs cervicales, en l’absence notamment de syndrome algo- dysfonctionnel de la charnière cervico-occipitale, elles sont à mettre en relation avec l’état de spondylarthrose dont souffrait déjà le recourant avant l’accident. Il y a lieu d’admettre que l’effet délétère était éteint et le statu quo sine atteint lorsque la SUVA a rendu sa décision mettant fin à ses prestations, le 11 avril 2002. Le rapport de causalité naturelle entre ces atteintes et l’accident doit dès lors être nié. L’assureur-accident était en conséquence en droit de mettre un terme au 30 avril 2002 aux prestations relatives aux troubles précités.</w:t>
      </w:r>
    </w:p>
    <w:p>
      <w:r>
        <w:rPr>
          <w:b/>
        </w:rPr>
        <w:t>E. 8</w:t>
      </w:r>
    </w:p>
    <w:p>
      <w:r>
        <w:t>S’agissant des troubles psychiques, il est tout à fait probable que l’agression a contribué à provoquer l’atteinte psychique. Il est à relever à cet égard que l’électroencéphalogramme effectué a mis en évidence une activité cérébrale typique pour les syndromes post-traumatiques. Le lien de causalité naturelle avec l’accident doit dès lors être admis même s’il est évident que le licenciement a également eu une incidence non négligeable sur le déclenchement des troubles psychiques b. En revanche,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w:t>
      </w:r>
    </w:p>
    <w:p>
      <w:r>
        <w:t>A/1388/2003 - 13/16 -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principe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les difficultés apparues en cours de guérison et les complications importantes ; le degré et la durée de l'incapacité de travail due aux lésions physiques. Seule la durée qui se rapporte aux atteintes somatiques résultant de l’accident assuré doit être prise en considération dans l'examen de la causalité adéquate entre un accident de gravité moyenne et des troubles psychiques.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129 V 407 consid. 4.4.1 et les références). c. En l’occurrence, le recourant a subi des lésions au nez et aux dents, à savoir une fracture du nez, des plaies suturées et des dents cassées et déchaussées. Il a en outre souffert de maux de tête et de nuque, de vertiges et de troubles de la mémoire et de la concentration après avoir été frappé violemment au visage par un collègue de travail à l’aide d’une chevillière métallique et avoir perdu connaissance. Un tel accident doit être qualifié de gravité moyenne. La comparaison de l’accident subi par le recourant dans le cas d’espèce avec les exemples tirés de la jurisprudence rendue par le Tribunal fédéral des assurances sociales et par le Tribunal administratif, fonctionnant comme Tribunal cantonal des assurances, permet de confirmer cette interprétation. Au vu des exemples ci- dessous, l’accident dont a été victime le recourant se situerait même plutôt à la limite inférieure des accidents de gravité moyenne. Ont en effet été considérés comme accidents de gravité moyenne, un choc frontal d'intensité moyenne entre deux voitures (ATA A. M. T. du 2 septembre 1997), la chute d'un sac de 25 kg tombant de treize à quinze mètres sur le dos de la victime, laquelle subit un choc à la tête et perd connaissance pendant quinze minutes, est en outre victime d'une</w:t>
      </w:r>
    </w:p>
    <w:p>
      <w:r>
        <w:t>A/1388/2003 - 14/16 - fracture de l'apophyse transverse et de contusions au thorax et à la colonne, nécessitant une hospitalisation de trois semaines (SJ 1995 608 n° 82), la chute d'un piéton par un véhicule faisant une marche arrière, ayant entraîné des contusions multiples, une hospitalisation de huit jours et une incapacité de travail de plus de neuf mois (SJ 1995 608 n°83), le cas de l'assuré heurté par un bloc de béton, qui chute sur le côté et subit une fracture de la hanche droite nécessitant une opération (ATA J.D. S. du 7 novembre 1995), un accident de la circulation provoquant une fracture multifragmentaire du fémur (ATA M. du 2 décembre 1997), une glissade dans un escalier, suivie d'une chute sur la tête ayant causé une contusion crânio- cervicale avec une perte de connaissance (ATFA W. c/ R du 26 avril 1997). d. D’un point de vue objectif, les circonstances dans lesquelles s’est produit l’événement accidentel sont dépourvues de caractère particulièrement dramatique ou impressionnant, même si l’on peut comprendre que la victime ait ressenti l’agression comme étant très violente. Les séquelles physiques ne sont pas d’une gravité ou d’une nature propre, selon l’expérience de la vie, à entraîner des troubles psychiques. Outre le suivi du traitement dentaire, consistant en la pose d’implants, et relevant donc plus de la cosmétique que d’un traitement médical proprement dit, la durée du traitement relatif aux lésions physiques n’a pas été particulièrement longue ou le traitement entaché d’erreurs qui auraient aggravé les séquelles physiques. En effet, les séquelles physiques du recourant ont été traitées en quelques semaines comme l’atteste le rapport médical intermédiaire de la policlinique d’oto-rhino-laryngologie et de chirurgie cervico-faciale du 5 novembre 2001 ainsi que le rapport médical intermédiaire du médecin-traitant du 20 décembre 2001 qui indiquaient que le traitement était terminé. Le degré et la durée de l’incapacité de travail résultant de ces dernières ne présentent pas de caractère particulier dans la mesure où, en l’absence de la décompensation psychologique survenue suite à son licenciement, le recourant aurait pu reprendre le travail deux mois après l’accident. Dès lors, il convient d’admettre que c’est à juste titre que la SUVA a nié le caractère adéquat du lien de causalité entre les troubles psychiques et l’accident et refusé la prise en charge du traitement y relatif.</w:t>
      </w:r>
    </w:p>
    <w:p>
      <w:r>
        <w:rPr>
          <w:b/>
        </w:rPr>
        <w:t>E. 9</w:t>
      </w:r>
    </w:p>
    <w:p>
      <w:r>
        <w:t>Au vu de ce qui précède, le recours doit être rejeté.</w:t>
      </w:r>
    </w:p>
    <w:p>
      <w:r>
        <w:t>A/1388/2003 - 15/16 -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