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ATAS/805/2017 vom 20. September 2017</w:t>
      </w:r>
    </w:p>
    <w:p>
      <w:r>
        <w:t>GE Cour de justice, 2017-09-20, FR</w:t>
      </w:r>
    </w:p>
    <w:p>
      <w:r>
        <w:rPr>
          <w:b/>
        </w:rPr>
        <w:t xml:space="preserve">Quelle: </w:t>
      </w:r>
      <w:r>
        <w:t>https://mcp.opencaselaw.ch/entscheid/ge_gerichte_ATAS_805_2017</w:t>
      </w:r>
    </w:p>
    <w:p>
      <w:r>
        <w:t>FR: GE_GERICHTE ATAS/805/2017 du 20 septembre 2017</w:t>
      </w:r>
    </w:p>
    <w:p>
      <w:r>
        <w:t>IT: GE_GERICHTE ATAS/805/2017 del 20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les modalités de calcul de la rente d'invalidité de la recourante, en particulier le nombre d’années de cotisation à prendre en compte.</w:t>
      </w:r>
    </w:p>
    <w:p>
      <w:r>
        <w:rPr>
          <w:b/>
        </w:rPr>
        <w:t>E. 5</w:t>
      </w:r>
    </w:p>
    <w:p>
      <w:r>
        <w:t>Aux termes de l’art. 36 al. 2 LAI les dispositions de la loi fédérale du 20 décembre 1946 sur l’assurance-vieillesse et survivants (LAVS ; RS 831.10) sont applicables par analogie au calcul des rentes ordinaires. Le Conseil fédéral peut édicter des dispositions complémentaires. L’art. 29bis al. 1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Conformément à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Selon l'art. 141 RAVS, tout assuré a le droit d'exiger de chaque caisse de compensation qui tient pour lui un compte individuel un extrait des inscriptions</w:t>
      </w:r>
    </w:p>
    <w:p>
      <w:r>
        <w:t>A/3826/2016 - 7/11 - faites, portant des indications relatives aux employeurs (al. 1 phr. 1). L'assuré peut, dans les 30 jours suivant la remise de l'extrait de compte, contester avec motifs à l'appui l'exactitude d'une inscription auprès de la caisse de compensation, laquelle se prononce dans la forme d'une décision de la caisse; cette décision est susceptible de recours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L'art. 141 al. 3 RAVS ne donne pas à la caisse le pouvoir de trancher des questions de droit que l'assuré aurait pu soumettre auparavant au juge par la voie d'un recours, mais seulement de corriger des erreurs d'écriture (ATFA non publié du 25 juin 2001 en la cause H 318/00 ; ATF 117 V 263; RCC 1984 p. 184 consid. 1).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(cf. ATF 107 V 12). La règle en matière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(ATFA non publié du 3 février 2004 en la cause H 107/03 ; ATF 117 V 261)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 t-il pas, en droit des assurances sociales, un principe selon lequel l'administration ou le juge devrait statuer, dans le doute, en faveur de l'assuré et le défaut de preuve va au détriment de la partie qui entendait tirer un droit du fait non prouvé (ATF I 339/03 du 19 novembre 2003, consid. 2; ATF 126 V 319, consid. 5a).</w:t>
      </w:r>
    </w:p>
    <w:p>
      <w:r>
        <w:rPr>
          <w:b/>
        </w:rPr>
        <w:t>E. 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w:t>
      </w:r>
    </w:p>
    <w:p>
      <w:r>
        <w:t>A/3826/2016 - 8/11 - 240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En l'espèce, la caisse a retenu, pour fixer le montant de la rente d'invalidité de la recourante, que celle-ci n'avait pas cotisé à l'AVS en 1993 et 1994 et de 1999 à 2009. La recourante admet ne pas avoir cotisé de 2003 à 2009, mais le conteste pour les années 1993 et 1994 et 1999 à 2002. Elle fait valoir que la caisse n’a pas pris en compte toutes les cotisations qu’elle avait versées lorsqu’elle était employée auprès du centre universitaire informatique de l'université de Genève, au sein du laboratoire d'infographie B______, de 1997 à 2000. Le décompte de la caisse se fonde sur le compte individuel de la recourante, dont il ressort qu'elle a été employée par l'Université de Genève de décembre 1996 à juin 1998. La recourante n'a apporté aucune preuve de son engagement par l'université en 1999 et 2000, se contentant de l'affirmer. S'agissant des années 1993 et 1994, elle a indiqué avoir été étudiante à l’Art center college of design, à la Tour-de-Peilz, or il a été démontré par attestation qu'elle n'y a été inscrite que pendant douze semaines en 1993, ce qui ne prouve pas qu'elle a cotisé à l'AVS cette année-là et encore moins en 1994. Elle n’a en particulier pas allégué avoir perdu le carnet de timbres attestant d'une cotisation à l'AVS pendant ces années. Au vu des pièces du dossier et des indications peu précises et peu documentées données par la recourante, il se justifie de s'en tenir aux données contenues dans l'extrait de son compte individuel sans investiguer plus avant, car il n'est pas rendu vraisemblable que celui-ci contiendrait des lacunes manifestes.</w:t>
      </w:r>
    </w:p>
    <w:p>
      <w:r>
        <w:t>A/3826/2016 - 10/11 - Il n'est ainsi pas établi que la recourante aurait payé des cotisations AVS pendant les années 1993-1994 et 1999 à 2009. Le fardeau de la preuve incombant à cette dernière, c’est à juste titre que la caisse a pris en compte quinze années de cotisation pour déterminer le montant de sa rente d'invalidité.</w:t>
      </w:r>
    </w:p>
    <w:p>
      <w:r>
        <w:rPr>
          <w:b/>
        </w:rPr>
        <w:t>E. 11</w:t>
      </w:r>
    </w:p>
    <w:p>
      <w:r>
        <w:t>En conséquence, la décision entreprise ne prête pas le flanc à la critique et doit être confirmée. Mal fondé, le recours sera rejeté.</w:t>
      </w:r>
    </w:p>
    <w:p>
      <w:r>
        <w:rPr>
          <w:b/>
        </w:rPr>
        <w:t>E. 12</w:t>
      </w:r>
    </w:p>
    <w:p>
      <w:r>
        <w:t>La procédure n’étant pas gratuite en matière de contestations portant sur l’octroi ou le refus de prestations de l’AI, la recourante sera condamnée au paiement d'un émolument de CHF 200.- (art. 69 al. 1bis LAI).</w:t>
      </w:r>
    </w:p>
    <w:p>
      <w:r>
        <w:rPr>
          <w:b/>
        </w:rPr>
        <w:t>E. 13</w:t>
      </w:r>
    </w:p>
    <w:p>
      <w:r>
        <w:t>Il n’y a pas d’indemnité de procédure à allouer, ni à la recourante, qui succombe, ni à l’intimé en tant qu’assureur social (art. 61 let. g LPGA).</w:t>
      </w:r>
    </w:p>
    <w:p>
      <w:r>
        <w:t>A/3826/2016 - 11/11 -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