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ATAS/804/2020 vom 24. September 2020</w:t>
      </w:r>
    </w:p>
    <w:p>
      <w:r>
        <w:t>GE Cour de justice, 2020-09-24, FR</w:t>
      </w:r>
    </w:p>
    <w:p>
      <w:r>
        <w:rPr>
          <w:b/>
        </w:rPr>
        <w:t xml:space="preserve">Quelle: </w:t>
      </w:r>
      <w:r>
        <w:t>https://mcp.opencaselaw.ch/entscheid/ge_gerichte_ATAS_804_2020</w:t>
      </w:r>
    </w:p>
    <w:p>
      <w:r>
        <w:t>FR: GE_GERICHTE ATAS/804/2020 du 24 septembre 2020</w:t>
      </w:r>
    </w:p>
    <w:p>
      <w:r>
        <w:t>IT: GE_GERICHTE ATAS/804/2020 del 24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Les délais en jours ou en mois fixés par la loi ou par l’autorité ne courent pas du 15 juillet au 15 août</w:t>
      </w:r>
    </w:p>
    <w:p>
      <w:r>
        <w:t>A/2233/2019 - 9/22 - inclusivement (art. 38 al. 4 let. b LPGA et art. 89C let. b LPA). Lorsque le délai échoit un samedi, un dimanche ou un jour férié selon le droit fédéral ou cantonal, son terme est reporté au premier jour ouvrable qui suit (art. 38 al. 3 LPGA). Interjeté dans la forme et le délai prévus par la loi, le recours est recevable.</w:t>
      </w:r>
    </w:p>
    <w:p>
      <w:r>
        <w:rPr>
          <w:b/>
        </w:rPr>
        <w:t>E. 3.6</w:t>
      </w:r>
    </w:p>
    <w:p>
      <w:r>
        <w:t>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w:t>
      </w:r>
    </w:p>
    <w:p>
      <w:r>
        <w:t>A/2233/2019 - 12/22 -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w:t>
      </w:r>
    </w:p>
    <w:p>
      <w:r>
        <w:t>A/2233/2019 - 13/22 -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4</w:t>
      </w:r>
    </w:p>
    <w:p>
      <w:r>
        <w:t>La question litigieuse est celle du taux d’invalidité de la recourante, depuis le rapport d’expertise de décembre 2017.</w:t>
      </w:r>
    </w:p>
    <w:p>
      <w:r>
        <w:rPr>
          <w:b/>
        </w:rPr>
        <w:t>E. 5</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w:t>
      </w:r>
    </w:p>
    <w:p>
      <w:r>
        <w:t>A/2233/2019 - 10/22 - prises en compte pour juger de la présence d’une incapacité de gain. De plus, il n’y a incapacité de gain que si celle-ci n’est pas objectivement surmontable (al. 2).</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Selon les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ATF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w:t>
      </w:r>
    </w:p>
    <w:p>
      <w:r>
        <w:t>A/2233/2019 - 11/22 - consid. 4.5.1). En effet, celles-ci ne peuvent en principe être déterminées ou prouvées sur la base de critères objectifs que de manière limitée.</w:t>
      </w:r>
    </w:p>
    <w:p>
      <w:r>
        <w:rPr>
          <w:b/>
        </w:rPr>
        <w:t>E. 9</w:t>
      </w:r>
    </w:p>
    <w:p>
      <w:r>
        <w:t>a.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w:t>
      </w:r>
    </w:p>
    <w:p>
      <w:r>
        <w:rPr>
          <w:b/>
        </w:rPr>
        <w:t>E. 10</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w:t>
      </w:r>
    </w:p>
    <w:p>
      <w:r>
        <w:t>A/2233/2019 - 14/22 -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11</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 arrêt du Tribunal fédéral 9C_809/2017 du 27 mars 2018 consid. 5.2).</w:t>
      </w:r>
    </w:p>
    <w:p>
      <w:r>
        <w:rPr>
          <w:b/>
        </w:rPr>
        <w:t>E. 12</w:t>
      </w:r>
    </w:p>
    <w:p>
      <w:r>
        <w:t>mars 2018 consid 2.1).</w:t>
      </w:r>
    </w:p>
    <w:p>
      <w:r>
        <w:t>A/2233/2019 - 15/22 -</w:t>
      </w:r>
    </w:p>
    <w:p>
      <w:r>
        <w:rPr>
          <w:b/>
        </w:rPr>
        <w:t>E. 13</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w:t>
      </w:r>
    </w:p>
    <w:p>
      <w:r>
        <w:t>A/2233/2019 - 16/22 -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w:t>
      </w:r>
    </w:p>
    <w:p>
      <w:r>
        <w:t>A/2233/2019 - 17/22 -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w:t>
      </w:r>
    </w:p>
    <w:p>
      <w:r>
        <w:t>A/2233/2019 - 19/22 -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19</w:t>
      </w:r>
    </w:p>
    <w:p>
      <w:r>
        <w:t>À titre préalable, il convient de rappeler que le recours repose sur le postulat d’une péjoration de l’état de santé de la recourante, motivé notamment par les rapports du 13 août 2018 et du 19 août 2019, établis par le médecin traitant, le Dr H______, qui considère que l’état dépressif de la recourante s’est aggravé depuis l’expertise réalisée le 17 mai 2017, évoluant vers un état dépressif récurrent sévère.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Le rapport du 19 août 2019, bien qu’établi postérieurement à la décision querellée, fait état d’un traitement médicamenteux, depuis le mois de mai 2019, qui est en lien avec les troubles de la santé dont l’impact sur la capacité de travail fait l’objet de la décision querellée. De surcroît, l’intimé a pu se prononcer sur ledit rapport dans sa duplique du 16 septembre 2019. La chambre de céans considère que les faits et appréciations figurant dans le rapport en question peuvent être pris en compte, dans la mesure où ils sont étroitement liés à l’objet du litige et de nature à influencer l’appréciation au moment où la décision attaquée a été rendue. Il sera donc tenu compte des éléments soulevés par le Dr H______, par rapport à l’augmentation du traitement médicamenteux à partir de mai 2019. S’agissant, toutefois, de l’accident de voiture, ainsi que de la perte de poids de 8 kg, ces éléments ne seront pas retenus dès lors que la date de l’accident de circulation et la période pendant laquelle la perte de poids est survenue ne sont pas indiqués et que leur éventuel lien de causalité avec les troubles de la santé de la recourante ne peuvent être rendus vraisemblables.</w:t>
      </w:r>
    </w:p>
    <w:p>
      <w:r>
        <w:rPr>
          <w:b/>
        </w:rPr>
        <w:t>E. 20</w:t>
      </w:r>
    </w:p>
    <w:p>
      <w:r>
        <w:t>En l’espèce, la question qui se pose est celle de la détermination du taux d’invalidité de la recourante.</w:t>
      </w:r>
    </w:p>
    <w:p>
      <w:r>
        <w:rPr>
          <w:b/>
        </w:rPr>
        <w:t>E. 21</w:t>
      </w:r>
    </w:p>
    <w:p>
      <w:r>
        <w:t>S’agissant tout d’abord de l’expertise réalisée en mai 2017, le rapport d’expertise bi-disciplinaire répond aux critères fixés par la jurisprudence. Il est exempt de contradiction interne, semble complet et sur l’aspect psychiatrique – étant ici rappelé que la recourante ne remet pas en question la partie rhumatologique de</w:t>
      </w:r>
    </w:p>
    <w:p>
      <w:r>
        <w:t>A/2233/2019 - 20/22 - l’expertise – les conclusions de l’expert psychiatre rejoignent celles des médecins traitants, à la différence que ces derniers considèrent la dépression comme sévère alors que l’expert module cette appréciation en précisant que l’intensité des épisodes dépressifs peut être variable. Cette variation ressort également du libellé des différentes lettres de sortie de la clinique de la Métairie, signées soit par le Dr D______ soit par le Dr C______ et qui décrivent - à l’occasion des hospitalisations - un trouble actuel sévère, laissant entendre qu’en dehors des séjours hospitaliers, les épisodes dépressifs pourraient ne pas être sévères, car ne conduisant pas à une hospitalisation.</w:t>
      </w:r>
    </w:p>
    <w:p>
      <w:r>
        <w:rPr>
          <w:b/>
        </w:rPr>
        <w:t>E. 22</w:t>
      </w:r>
    </w:p>
    <w:p>
      <w:r>
        <w:t>En ce qui concerne l’appréciation du Dr H______, selon laquelle, la dépression se serait aggravée depuis l’expertise de 2017, cette appréciation ne s’appuie pas sur des éléments objectifs tels que - par exemple - la nécessité d’une nouvelle hospitalisation à l’occasion d’un épisode de dépression sévère. La seule hospitalisation mentionnée, dont la date et la durée ne sont pas précisées, est la conséquence d’un accident de la circulation et ne peut donc pas être considéré comme reflétant un nouvel épisode actuel de dépression sévère.</w:t>
      </w:r>
    </w:p>
    <w:p>
      <w:r>
        <w:rPr>
          <w:b/>
        </w:rPr>
        <w:t>E. 23</w:t>
      </w:r>
    </w:p>
    <w:p>
      <w:r>
        <w:t>De même, l’augmentation de la dose de Venlafaxine de 150mg à 225 mg depuis mai 2019 ne permet pas - à elle seule - de conclure à la persistance d’un trouble de dépression sévère depuis l’expertise de 2017. En effet, deux ans se sont écoulés depuis l’examen clinique par les experts en mai 2017 et l’augmentation de la dose de Venlafaxine par le médecin traitant en mai 2019, ce qui conduit à penser que l’état de l’assurée n’a pas varié au cours de cette période, étant ici rappelé que la décision querellée date de mai 2019. Cette constatation de la stabilité de la dose d’antidépresseur entre mai 2017 et mai 2019 entre également en contradiction avec l’appréciation du Dr H______, selon laquelle l’état de l’assurée se serait brusquement dégradé avec des idées suicidaires depuis août 2018. En effet, si tel était le cas, on peine à comprendre pourquoi l’augmentation de la dose de Venlafaxine a été postposée depuis août 2018 jusqu’en mai 2019. De même, le fait que le Dr H______ ne suive la recourante qu’à raison d’une consultation tous les 15 jours, déléguée de surcroît, affaiblit son appréciation selon laquelle l’état psychique de la recourante doit être qualifié de sévère avec des idées suicidaires. Vu les contradictions internes dans l’appréciation du Dr H______, son rapport n’emporte pas la conviction de la chambre de céans qui considère qu’au regard de la vraisemblance prépondérante, il sied de se rallier aux conclusions du rapport d’expertise de décembre 2017 et de retenir les capacités de travail, estimées pour les différentes périodes, telles qu’elles sont estimées par les experts.</w:t>
      </w:r>
    </w:p>
    <w:p>
      <w:r>
        <w:rPr>
          <w:b/>
        </w:rPr>
        <w:t>E. 24</w:t>
      </w:r>
    </w:p>
    <w:p>
      <w:r>
        <w:t>En ce qui concerne les calculs de l’enquête ménagère de mars 2018, selon la jurisprudence, il y a lieu de tenir compte des indications de l'assurée, ce qui a été fait, cette dernière ayant confirmé que si les troubles de la santé ne s’étaient pas manifestés, elle aurait conservé un taux d’activité de 60% dans son activité professionnelle. Cela correspond aux chiffres retenus par l’OAI, soit 60% pour l’activité professionnelle et 40% pour les travaux habituels du ménage.</w:t>
      </w:r>
    </w:p>
    <w:p>
      <w:r>
        <w:t>A/2233/2019 - 21/22 - Les conclusions du rapport sont convaincantes ; il est motivé et rédigé de manière suffisamment détaillée au regard des différentes limitations. Par conséquent, la chambre de céans ne voit pas de raison de s’en écarter.</w:t>
      </w:r>
    </w:p>
    <w:p>
      <w:r>
        <w:rPr>
          <w:b/>
        </w:rPr>
        <w:t>E. 25</w:t>
      </w:r>
    </w:p>
    <w:p>
      <w:r>
        <w:t>Compte tenu de ce qui précède, la chambre de céans n’a d’autre choix que de rejeter le recours comme étant mal fondé.</w:t>
      </w:r>
    </w:p>
    <w:p>
      <w:r>
        <w:rPr>
          <w:b/>
        </w:rPr>
        <w:t>E. 26</w:t>
      </w:r>
    </w:p>
    <w:p>
      <w:r>
        <w:t>La procédure n'étant pas gratuite (art. 69 al. 1bis LAI), il y a lieu de condamner la recourante au paiement d'un émolument de CHF 200.-.</w:t>
      </w:r>
    </w:p>
    <w:p>
      <w:r>
        <w:t>A/2233/2019 - 22/22 -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