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ATAS/804/2011 vom 1. Juli 2009</w:t>
      </w:r>
    </w:p>
    <w:p>
      <w:r>
        <w:t>GE Cour de justice, 2009-07-01, FR</w:t>
      </w:r>
    </w:p>
    <w:p>
      <w:r>
        <w:rPr>
          <w:b/>
        </w:rPr>
        <w:t xml:space="preserve">Quelle: </w:t>
      </w:r>
      <w:r>
        <w:t>https://mcp.opencaselaw.ch/entscheid/ge_gerichte_ATAS_804_2011</w:t>
      </w:r>
    </w:p>
    <w:p>
      <w:r>
        <w:t>FR: GE_GERICHTE ATAS/804/2011 du 1 juillet 2009</w:t>
      </w:r>
    </w:p>
    <w:p>
      <w:r>
        <w:t>IT: GE_GERICHTE ATAS/804/2011 del 1 luglio 2009</w:t>
      </w:r>
    </w:p>
    <w:p>
      <w:pPr>
        <w:pStyle w:val="Heading2"/>
      </w:pPr>
      <w:r>
        <w:t>Volltext</w:t>
      </w:r>
    </w:p>
    <w:p>
      <w:r>
        <w:t>Siégeant : Juliana BALDE, Présidente; Christine LUZZATTO et Dana DORDEA, Juges assesseurs</w:t>
      </w:r>
    </w:p>
    <w:p>
      <w:r>
        <w:t>REPUBLIQUE ET</w:t>
      </w:r>
    </w:p>
    <w:p>
      <w:r>
        <w:t>CANTON DE GENEVE POUVOIR JUDICIAIRE</w:t>
      </w:r>
    </w:p>
    <w:p>
      <w:r>
        <w:t>A/988/2011 ATAS/804/2011 COUR DE JUSTICE Chambre des assurances sociales Arrêt incident du 31 août 2011 4ème Chambre</w:t>
      </w:r>
    </w:p>
    <w:p>
      <w:r>
        <w:t>En la cause Madame C__________, domiciliée à Evires, France, comparant avec élection de domicile en l'étude de Maître Eric STAMPFLI</w:t>
      </w:r>
    </w:p>
    <w:p>
      <w:r>
        <w:t>recourante</w:t>
      </w:r>
    </w:p>
    <w:p>
      <w:r>
        <w:t>contre SUVA, CAISSE NATIONALE SUISSE D'ASSURANCE EN CAS D'ACCIDENTS, sise Fluhmattstrasse 1, 6002 Lucerne</w:t>
      </w:r>
    </w:p>
    <w:p>
      <w:r>
        <w:t>intimée</w:t>
      </w:r>
    </w:p>
    <w:p>
      <w:r>
        <w:t>A/988/2011 - 2/4 - Attendu en fait que Madame C__________ (ci-après : l'assurée), née en 1973, exerçant la profession de vendeuse spécialisée dans la vente de motos, a été victime d'un accident le 30 mars 2009 ; Que par décision du 1er juillet 2009, confirmée sur opposition le 8 mars 2010, la SUVA a réduit de 50% les indemnités journalières dues à l'assurée compte tenu des circonstances de l'accident (entreprise téméraire); Que le 8 avril 2010 l'assurée a interjeté recours contre les décisions précitées auprès du Tribunal cantonal des assurances sociales (ci-après : TCAS), alors compétent (cause A/1194/2010) ; Que par décision du 3 novembre 2010, confirmée sur opposition le 4 mars 2011, la SUVA a accordé à l'assurée une allocation pour impotent de degré faible dès le 1er juillet 2009, réduite de 50% en raison de l'entreprise téméraire à l'origine de l'accident ; Que la décision précitée, notamment la réduction de l'allocation pour impotent, était en lien avec les décisions du 1er juillet 2009 et du 8 mars 2010 ; Que le 6 avril 2011, l'assurée a interjeté recours auprès de la Chambre des assurances sociales de la Cour de Justice (ci-après : CJCAS) contre la décision du 3 novembre 2010 concluant à l'octroi d'une allocation pour impotent calculée sur le degré d'impotence moyenne, non réduite de 50% ; Que par arrêt du 13 avril 2011, la CJCAS a admis le recours interjeté par l'assurée le 8 avril 2010 et annulé la décision du 1er juillet 2009 et la décision sur opposition du 8 mars 2010 (cause A/1194/2010, ATAS/442/2011); Que le 16 juin 2011, la SUVA a interjeté recours de droit public auprès du Tribunal fédéral contre l'arrêt précité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w:t>
      </w:r>
    </w:p>
    <w:p>
      <w:r>
        <w:t>A/988/2011 - 3/4 - Qu'en l’espèce, la question de la réduction des prestations pour faute grave due à une entreprise téméraire fait l'objet d'un recours auprès Tribunal fédéral; que l'issue de la procédure initiée devant le Tribunal fédéral en la cause A/1194/2010 aura une incidence sur l'issue de la présente cause ; qu'il se justifie dès lors de suspendre la présente cause jusqu'à droit connu sur la question de la réduction ;</w:t>
      </w:r>
    </w:p>
    <w:p>
      <w:r>
        <w:t>A/988/2011 - 4/4 - PAR CES MOTIFS, LA CHAMBRE DES ASSURANCES SOCIALES : Statuant sur incident</w:t>
      </w:r>
    </w:p>
    <w:p>
      <w:r>
        <w:t>1. Suspend l'instance en application de l’art. 14 LPA, jusqu’à droit connu dans la procédure A/1194/2010.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