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ATAS/804/2010 vom 2. August 2010</w:t>
      </w:r>
    </w:p>
    <w:p>
      <w:r>
        <w:t>GE Cour de justice, 2010-08-02, FR</w:t>
      </w:r>
    </w:p>
    <w:p>
      <w:r>
        <w:rPr>
          <w:b/>
        </w:rPr>
        <w:t xml:space="preserve">Quelle: </w:t>
      </w:r>
      <w:r>
        <w:t>https://mcp.opencaselaw.ch/entscheid/ge_gerichte_ATAS_804_2010</w:t>
      </w:r>
    </w:p>
    <w:p>
      <w:r>
        <w:t>FR: GE_GERICHTE ATAS/804/2010 du 2 août 2010</w:t>
      </w:r>
    </w:p>
    <w:p>
      <w:r>
        <w:t>IT: GE_GERICHTE ATAS/804/2010 del 2 agosto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 délai légal et la forme prescrite auprès de l’autorité compétente, le recours déposé le 14 décembre 2009 contre la décision du 7 novembre 2009 est recevable (art. 56 ss LPGA).</w:t>
      </w:r>
    </w:p>
    <w:p>
      <w:r>
        <w:rPr>
          <w:b/>
        </w:rPr>
        <w:t>E. 3</w:t>
      </w:r>
    </w:p>
    <w:p>
      <w:r>
        <w:t>a) La décision litigieuse, du 7 novembre 2009, est postérieure à l'entrée en vigueur de la LPGA le 1er janvier 2003, ainsi qu'à l'entrée en vigueur, le 1er janvier 2004, des modifications de la loi fédérale sur l'assurance-invalidité du 21 mars 2003 (4ème révision). De plus, la demande de prestations a été déposée le 13 octobre 2006 et se réfère à une incapacité de travail significative ayant débuté en juillet 2006, suite à un accident, soit postérieurement à l’entrée en vigueur de ces dispositions. Par conséquent, du point de vue matériel, le droit éventuel à une rente d'invalidité doit être examiné au regard de la LPGA et des modifications de la LAI consécutives à la 4ème révision de cette loi (ATF 130 V 445 et les références; voir également ATF 130 V 329). b) Quant aux modifications de la LAI du 6 octobre 2006 (5ème révision de la LAI), entrées en vigueur le 1er janvier 2008,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En l’espèce, le litige porte sur le droit du recourant à une rente ou à des mesures professionnelles de l’assurance-invalidité, singulièrement sur le degré d’invalidité qu’il présente.</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rPr>
          <w:b/>
        </w:rPr>
        <w:t>E. 6</w:t>
      </w:r>
    </w:p>
    <w:p>
      <w:r>
        <w:t>a) En l’espèce, selon l’avis concordant des médecins consultés, le recourant n’est plus en mesure d’exercer son ancienne activité de sommelier, l’impotence fonctionnelle de la jambe gauche empêchant les positions debout ou assise prolongées, le port de charges moyennes à lourdes, la marche sur de longues distances, l’utilisation d’échafaudages, d’échelles ou escaliers de façon répétitive, la</w:t>
      </w:r>
    </w:p>
    <w:p>
      <w:r>
        <w:t>A/4478/2009 - 9/16 - position accroupie ou à genoux et les activités en terrain instable (cf. notamment examen final du médecin d’arrondissement de la SUVA du 4 mai 2009 ; rapport de la Dresse R__________ du 4 mai 2009 ; rapport à l’OAI du Dr M__________ du 14 juin 2007 ; rapport à l’OAI du Dr M__________ du 14 juin 2007). Depuis l’accident du 29 juillet 2006, il présente ainsi une incapacité de travail entière dans son ancienne activité. En revanche, dans une activité adaptée à ces limitations, privilégiant l’alternance des positions assise et debout et les déplacements sur de courtes distance, le recourant conserve une capacité de travail entière (cf. examen final du médecin d’arrondissement de la SUVA du 4 mai 2009 ; rapport de la Dresse R__________ du 4 mai 2009). Il reste à déterminer à partir de quelle date le recourant a recouvré une capacité de travail entière dans une activité adaptée. b) Dans son avis du 11 juin 2009, la Dresse S__________, du SMR, a estimé que le recourant avait recouvré une capacité de travail entière dans une activité adaptée le 22 mars 2007, soit moins d’une année après l’accident. Le Tribunal constate toutefois que la Dresse S__________ ne fournit aucune explication susceptible d’expliquer pour quelle raison la date du 22 mars 2007 a été retenue. Elle se borne en effet à mentionner, entre parenthèses : « (selon Dr M__________) ». Or, il n’y a pas au dossier de rapport du Dr M__________ du 22 mars 2007. Il n’y a pas non plus au dossier un rapport du Dr M__________ fixant comme date d’exigibilité d’une reprise du travail, dans une activité adaptée, le 22 mars 2007. Le dossier contient en revanche un courrier de la SUVA réceptionné par l’OAI le 22 mars 2007 (doc 35 dossier OAI) par lequel l’assureur-accident a communiqué à l’intimé un rapport intermédiaire LAA signé par les Drs M__________ et O__________ le</w:t>
      </w:r>
    </w:p>
    <w:p>
      <w:r>
        <w:rPr>
          <w:b/>
        </w:rPr>
        <w:t>E. 7</w:t>
      </w:r>
    </w:p>
    <w:p>
      <w:r>
        <w:t>a) Il reste à déterminer le degré d’invalidité du recourant. b) L’assuré a droit à une rente entière s’il est invalide à 70% au moins, à un trois- quarts de rente s'il est invalide à 60% au moins, à une demi-rente s’il est invalide à 50% au moins, ou à un quart de rente s’il est invalide à 40% au moins (art. 28 al. 1 LAI dans sa teneur en vigueur du 1er janvier 2004 au 31 décembre 2007 et art. 28 al. 2 LAI depuis le 1er janvier 2008). c) Le droit à la rente prend naissance au plus tôt à la date à partir de laquelle l'assuré présente une incapacité de gain durable de 40 % au moins (art. 29 al. 1 let. a LAI dans sa version en vigueur jusqu’au 31 janvier 2007) ou à partir de laquelle il a présenté, en moyenne, une incapacité de travail de 40 % au moins pendant une année sans interruption notable (art. 29 al. 1 let. b LAI dans sa version en vigueur jusqu’au 31 janvier 2007). c)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ATF 130 V 348 consid. 3.4, 128 V 30 consid. 1, 104 V 136 consid. 2a et 2b; art. 28 al. 2 LAI dans la teneur en vigueur jusqu’au 31 décembre 2007 en corrélation avec l'art. 16 LPGA). c)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w:t>
      </w:r>
    </w:p>
    <w:p>
      <w:r>
        <w:t>A/4478/2009 - 11/16 -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w:t>
      </w:r>
    </w:p>
    <w:p>
      <w:r>
        <w:rPr>
          <w:b/>
        </w:rPr>
        <w:t>E. 9</w:t>
      </w:r>
    </w:p>
    <w:p>
      <w:r>
        <w:t>a) Pour procéder à la comparaison des revenus selon l'art. 28 al. 2 aLAI et 16 LPGA, il convient de se placer au moment de la naissance du droit à une éventuelle rente de l'assurance-invalidité, soit généralement une année après le début de l’incapacité de travail significative (art. 29 al. 1 let. b LAI dans sa teneur en vigueur jusqu’au 31 décembre 2007). Les revenus avec et sans invalidité doivent être déterminés par rapport à un même moment et les modifications de ces revenus survenues jusqu'au moment où la décision est rendue doivent être prises en compte, dans la mesure où elles sont susceptibles d'influencer le droit à la rente. b) Le revenu d'invalide doit être évalué avant tout en fonction de la situation professionnelle concrète de l'intéressé. En l'absence d'un revenu effectivement réalisé, il y a lieu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V 76 consid. 5b/aa-cc). c)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w:t>
      </w:r>
    </w:p>
    <w:p>
      <w:r>
        <w:t>A/4478/2009 - 12/16 -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B 80/01 du 17 octobre 2003 consid. 5.2.2 et les références, résumé dans REAS 2004 p. 239). d)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10</w:t>
      </w:r>
    </w:p>
    <w:p>
      <w:r>
        <w:t>a) En l’espèce, au vu des considérations qui précèdent, il y a lieu de conclure que le recourant a droit à une rente d’invalidité entière, limitée dans le temps, dès lors qu’il a présenté une incapacité de travail entière dans toute activité de juillet 2006 à mai 2009. Il reste encore à déterminer le degré d’invalidité du recourant dès le mois de mai 2009, compte tenu de l’amélioration de son état de santé. La comparaison des revenus devra s’effectuer en prenant comme référence l’année 2009, soit la situation prévalant au moment où le recourant a recouvré une capacité de travail entière dans une activité adaptée. b) En ce qui concerne le revenu sans invalidité, l’OAI s’est référé aux données statistiques, dès lors qu’avant l’accident à l’origine de l’incapacité de travail, le recourant se trouvait au chômage. En tant qu’il a pris en considération un salaire dans le secteur de l’hôtellerie - restauration, avec un niveau de qualification impliquant des connaissances professionnelles (ESS 2006, TA 7, secteur 37 niveau 3), la décision de l’intimé n’apparaît pas critiquable, si ce n’est que ce montant doit être adapté à 2009. En 2006, le salaire statistique ainsi déterminé se montait à 4'249 fr. par mois, soit un salaire annuel de 50'988 fr. en 2006. Indexé à 2009, le salaire sans invalidité se monte à 53'949 fr. (+ 1.6%, + 2%, + 2.1%). Compte tenu d’une durée normale de travail dans les entreprises en 2009 de 41.7 heures, on aboutit à un revenu annuel de 56'242 fr. Il y a lieu d’observer à cet égard que si l’on devait déterminer le salaire sans invalidité en prenant comme référence le dernier salaire annuel entier réalisé par le recourant en tant que barman, en 2001, de 43'904 fr. (cf. extrait du compte individuel AVS [doc 22 dossier OAI] et attestation du COTTON CLUB), on aboutirait à un revenu indexé à 2009, de 49'454 fr. soit un revenu inférieur à celui déterminé à l’aide des statistiques et donc moins favorable au recourant. b) S’agissant du revenu d’invalide, l’OAI a pris en considération le revenu statistique mensuel en 2006 (ESS 2006, TA1), pour un homme exerçant une activité simple et répétitive (niveau 4), qui s’élevait à 4'732 fr., soit un revenu annuel de 56'784 fr. Dans la mesure où ce montant représente le salaire mensuel brut (valeur</w:t>
      </w:r>
    </w:p>
    <w:p>
      <w:r>
        <w:t>A/4478/2009 - 13/16 -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adaptées au handicap du recourant. Actualisé à 2009, année déterminante pour la comparaison des revenus, le revenu d’invalide s’élève ainsi à 60’082 fr. (+ 1.6% en 2007, + 2% en 2008 et + 2.1% en 2009). Comme les salaires bruts standardisés tiennent compte d'un horaire de travail de 40 heures, soit d'une durée hebdomadaire inférieure à la moyenne usuelle dans les entreprises en 2009 (41,7 heures; Office fédéral de la statistique, durée normale de travail dans les entreprises toutes secteurs confondus), ce montant doit être porté à (60'082 fr. x 41.7 :40), soit 62'635 fr. par an.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l’espèce, l’OAI a pris en compte un abattement de 10%, ce qui apparaît justifié au vu des circonstances concrètes du cas d’espèce, notamment les limitations fonctionnelles. Un abattement supérieur n’apparaît en aucun cas justifié, le recourant étant jeune, au bénéfice d’un permis C et pouvant travailler à plein temps. Le revenu annuel raisonnablement exigible en tant qu’invalide se monte ainsi à 56'371 fr. 50. c) Le revenu sans invalidité déterminé tant à l’aide des statistiques qu’en prenant en compte le dernier salaire réalisé dans l’ancienne activité s’avère ainsi être inférieur au revenu que le recourant pourrait obtenir en tant qu’invalide. d) En conclusion, le recourant ne présente plus d’invalidité à partir du 4 mai 2009, ce qui exclut tant l’octroi d’une rente que la mise en place d’une mesure de reclassement. En revanche, le recourant peut solliciter l’octroi d’une aide au placement, ce que l’intimé reconnaît dans la décision dont est recours.</w:t>
      </w:r>
    </w:p>
    <w:p>
      <w:r>
        <w:rPr>
          <w:b/>
        </w:rPr>
        <w:t>E. 11</w:t>
      </w:r>
    </w:p>
    <w:p>
      <w:r>
        <w:t>En tant que le recourant a fait valoir en cours de procédure, que son état de santé se serait détérioré et qu’une nouvelle intervention chirurgicale est prévue à moyen</w:t>
      </w:r>
    </w:p>
    <w:p>
      <w:r>
        <w:t>A/4478/2009 - 14/16 - terme, le Tribunal observe, à toutes fins utiles, qu’une éventuelle aggravation de l’état de santé, survenue postérieurement à la décision litigieuse, n’a pas à être prise en considération dans le cadre de la procédure de recours (cf. ATF 131 V 242). Le recourant pourra saisir le cas échéant l’OAI d’une demande de révision, si son état de santé s’est aggravé.</w:t>
      </w:r>
    </w:p>
    <w:p>
      <w:r>
        <w:rPr>
          <w:b/>
        </w:rPr>
        <w:t>E. 12</w:t>
      </w:r>
    </w:p>
    <w:p>
      <w:r>
        <w:t>Au vu de ce qui précède, le recourant a droit à une rente d’invalidité entière du 1er juillet 2007 (art. 29 al. 1 et 2 aLAI) au 31 août 2009 (art. 88a al. 1 RAI). A partir de cette date, il n’a plus droit à aucune prestation. Il peut en revanche solliciter une aide au placement.</w:t>
      </w:r>
    </w:p>
    <w:p>
      <w:r>
        <w:rPr>
          <w:b/>
        </w:rPr>
        <w:t>E. 13</w:t>
      </w:r>
    </w:p>
    <w:p>
      <w:r>
        <w:t>Le recours est partiellement admis.</w:t>
      </w:r>
    </w:p>
    <w:p>
      <w:r>
        <w:t>A/4478/2009 - 15/16 -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