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ATAS/803/2025 vom 27. Oktober 2025</w:t>
      </w:r>
    </w:p>
    <w:p>
      <w:r>
        <w:t>GE Cour de justice, 2025-10-27, FR</w:t>
      </w:r>
    </w:p>
    <w:p>
      <w:r>
        <w:rPr>
          <w:b/>
        </w:rPr>
        <w:t xml:space="preserve">Quelle: </w:t>
      </w:r>
      <w:r>
        <w:t>https://mcp.opencaselaw.ch/entscheid/ge_gerichte_ATAS_803_2025</w:t>
      </w:r>
    </w:p>
    <w:p>
      <w:r>
        <w:t>FR: GE_GERICHTE ATAS/803/2025 du 27 octobre 2025</w:t>
      </w:r>
    </w:p>
    <w:p>
      <w:r>
        <w:t>IT: GE_GERICHTE ATAS/803/2025 del 27 ottobre 2025</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Il s'agit en l'occurrence d'examiner la recevabilité du recours.</w:t>
      </w:r>
    </w:p>
    <w:p>
      <w:r>
        <w:rPr>
          <w:b/>
        </w:rPr>
        <w:t>E. 2.1</w:t>
      </w:r>
    </w:p>
    <w:p>
      <w:r>
        <w:t>L'art. 61 LPGA prévoit que la procédure devant la chambre des assurances sociales est réglée par le droit cantonal, sous réserve de ce que celui-ci respecte les exigences minimales requises par la LPGA.</w:t>
      </w:r>
    </w:p>
    <w:p>
      <w:r>
        <w:rPr>
          <w:b/>
        </w:rPr>
        <w:t>E. 2.2</w:t>
      </w:r>
    </w:p>
    <w:p>
      <w:r>
        <w:t>Selon l'art. 60 LPGA, le recours doit être déposé dans les 30 jours suivant la notification de la décision sujette à recours (al. 1). Les art. 38 à 41 LPGA sont applicables par analogie (al. 2). Si le délai, compté par jours ou par mois, doit être communiqué aux parties, il commence à courir le lendemain de la communication (art. 38 al. 1 LPGA). Les délais en jours ou en mois fixés par la loi ou par l’autorité ne courent pas du 15 juillet au 15 août inclusivement (art. 38 al. 4 let. b LPGA). Les écrits doivent être remis au plus tard le dernier jour du délai à l'assureur ou, à son adresse, à la Poste suisse ou à une représentation diplomatique ou consulaire suisse (art. 39 al. 1 LPGA).</w:t>
      </w:r>
    </w:p>
    <w:p>
      <w:r>
        <w:rPr>
          <w:b/>
        </w:rPr>
        <w:t>E. 2.3</w:t>
      </w:r>
    </w:p>
    <w:p>
      <w:r>
        <w:t>Selon une jurisprudence déjà bien établie, les communications des autorités sont soumises au principe de la réception ; il suffit qu'elles soient placées dans la sphère de puissance de leur destinataire et que celui-ci soit à même d'en prendre connaissance pour admettre qu'elles ont été valablement notifiées (ATF 144 IV 57 consid. 2.3.2). Autrement dit, la prise de connaissance effective de l'envoi ne joue pas de rôle sur la détermination du dies a quo du délai de recours (arrêt du Tribunal fédéral 8C_124/2019 du 23 avril 2019 consid. 10.1). L’application stricte des règles sur les délais de recours ne relève en principe pas d'un formalisme excessif, mais se justifie dans l'intérêt d'un bon fonctionnement de la justice et de la sécurité du droit (ATF 104 Ia 4 consid. 3 ; arrêt du Tribunal fédéral 6B_51/2015 du 28 octobre 2015 consid. 2.1).</w:t>
      </w:r>
    </w:p>
    <w:p>
      <w:r>
        <w:rPr>
          <w:b/>
        </w:rPr>
        <w:t>E. 2.4</w:t>
      </w:r>
    </w:p>
    <w:p>
      <w:r>
        <w:t>En l'espèce, il ressort du suivi des envois de la Poste transmis par l'intimée que la décision sur opposition litigieuse a été notifiée au recourant le 21 mai 2025. Le délai a donc commencé à courir le 22 mai 2025 et est arrivé à échéance le 23 juin 2025.</w:t>
      </w:r>
    </w:p>
    <w:p>
      <w:r>
        <w:t>- 4/5-</w:t>
      </w:r>
    </w:p>
    <w:p>
      <w:r>
        <w:t>A/2254/2025 Or, le recours est daté du 25 juin 2025. Il a par conséquent été interjeté après l'échéance du délai légal de recours.</w:t>
      </w:r>
    </w:p>
    <w:p>
      <w:r>
        <w:rPr>
          <w:b/>
        </w:rPr>
        <w:t>E. 3</w:t>
      </w:r>
    </w:p>
    <w:p>
      <w:r>
        <w:t>Reste à examiner si une restitution de délai peut être accordée.</w:t>
      </w:r>
    </w:p>
    <w:p>
      <w:r>
        <w:rPr>
          <w:b/>
        </w:rPr>
        <w:t>E. 3.1</w:t>
      </w:r>
    </w:p>
    <w:p>
      <w:r>
        <w:t>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86 consid. 2a ; 112 V 255 consid. 2a).</w:t>
      </w:r>
    </w:p>
    <w:p>
      <w:r>
        <w:rPr>
          <w:b/>
        </w:rPr>
        <w:t>E. 3.2</w:t>
      </w:r>
    </w:p>
    <w:p>
      <w:r>
        <w:t>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du Tribunal fédéral 5A_149/2013 du 10 juin 2013 consid. 5.1.1 et les références citées ; 5A_896/2012 du 10 janvier 2013 consid. 3.2 ; 5A_30/2010 du 23 mars 2010 consid. 4.1 et les références citées).</w:t>
      </w:r>
    </w:p>
    <w:p>
      <w:r>
        <w:rPr>
          <w:b/>
        </w:rPr>
        <w:t>E. 3.3</w:t>
      </w:r>
    </w:p>
    <w:p>
      <w:r>
        <w:t>En l'espèce, le recourant ne s'est pas manifesté dans le délai accordé par la chambre de céans et n'a dès lors pas fait valoir de circonstances susceptibles de justifier une restitution de délai. Par conséquent, il n'y a pas lieu de lui accorder une restitution de délai.</w:t>
      </w:r>
    </w:p>
    <w:p>
      <w:r>
        <w:rPr>
          <w:b/>
        </w:rPr>
        <w:t>E. 4</w:t>
      </w:r>
    </w:p>
    <w:p>
      <w:r>
        <w:t>Dans ces circonstances, le recours est manifestement tardif et sera déclaré irrecevable pour cause de tardiveté.</w:t>
      </w:r>
    </w:p>
    <w:p>
      <w:r>
        <w:rPr>
          <w:b/>
        </w:rPr>
        <w:t>E. 5</w:t>
      </w:r>
    </w:p>
    <w:p>
      <w:r>
        <w:t>Pour le surplus, la procédure est gratuite.</w:t>
      </w:r>
    </w:p>
    <w:p>
      <w:r>
        <w:t>- 5/5-</w:t>
      </w:r>
    </w:p>
    <w:p>
      <w:r>
        <w:t>A/2254/2025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