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ATAS/802/2024 vom 15. Oktober 2024</w:t>
      </w:r>
    </w:p>
    <w:p>
      <w:r>
        <w:t>GE Cour de justice, 2024-10-15, FR</w:t>
      </w:r>
    </w:p>
    <w:p>
      <w:r>
        <w:rPr>
          <w:b/>
        </w:rPr>
        <w:t xml:space="preserve">Quelle: </w:t>
      </w:r>
      <w:r>
        <w:t>https://mcp.opencaselaw.ch/entscheid/ge_gerichte_ATAS_802_2024</w:t>
      </w:r>
    </w:p>
    <w:p>
      <w:r>
        <w:t>FR: GE_GERICHTE ATAS/802/2024 du 15 octobre 2024</w:t>
      </w:r>
    </w:p>
    <w:p>
      <w:r>
        <w:t>IT: GE_GERICHTE ATAS/802/2024 del 15 ottobre 2024</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20-mars-1981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 de trente jours – prévus par la loi, le recours est recevable (art. 38 al. 4 56 ss LPGA et 62 ss de la loi sur la procédure administrative du 12 septembre 1985 [LPA - E 5 10]).</w:t>
      </w:r>
    </w:p>
    <w:p>
      <w:r>
        <w:rPr>
          <w:b/>
        </w:rPr>
        <w:t>E. 2</w:t>
      </w:r>
    </w:p>
    <w:p>
      <w:r>
        <w:t>Le litige porte sur la question de savoir si l’intimée doit prendre en charge, comme étant les suites d’un accident ou une lésion corporelle assimilée à un accident, l’atteinte – la rupture du tendon d’Achille gauche – ayant suivi l’événement survenu lors de la partie de football du 28 décembre 2023.</w:t>
      </w:r>
    </w:p>
    <w:p>
      <w:r>
        <w:rPr>
          <w:b/>
        </w:rPr>
        <w:t>E. 3.1</w:t>
      </w:r>
    </w:p>
    <w:p>
      <w:r>
        <w:t>Aux termes de l'art. 6 LAA, si la présente loi n’en dispose pas autrement, les prestations d’assurance sont allouées en cas d’accident professionnel, d’accident non professionnel et de maladie professionnelle.</w:t>
      </w:r>
    </w:p>
    <w:p>
      <w:r>
        <w:rPr>
          <w:b/>
        </w:rPr>
        <w:t>E. 3.2</w:t>
      </w:r>
    </w:p>
    <w:p>
      <w:r>
        <w:t>Est réputé accident toute atteinte dommageable, soudaine et involontaire, portée au corps humain par une cause extérieure extraordinaire qui compromet la santé physique, mentale ou psychique ou qui entraîne la mort (art. 4 LPGA).</w:t>
      </w:r>
    </w:p>
    <w:p>
      <w:r>
        <w:rPr>
          <w:b/>
        </w:rPr>
        <w:t>E. 3.2.1</w:t>
      </w:r>
    </w:p>
    <w:p>
      <w:r>
        <w:t>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w:t>
      </w:r>
    </w:p>
    <w:p>
      <w:r>
        <w:rPr>
          <w:b/>
        </w:rPr>
        <w:t>E. 3.2.2</w:t>
      </w:r>
    </w:p>
    <w:p>
      <w:r>
        <w:t>La condition que l’atteinte à la santé doit trouver son origine dans un facteur extérieur signifie qu’elle doit résulter d’une cause exogène au corps humain. Cet élément, qui s’oppose à la cause interne qui caractérise la maladie (art. 3 al. 1 LPGA), permet de distinguer ces deux éventualités. La cause extérieure peut être d’origine mécanique (un choc, une chute, etc.), électrique (une électrocution, p. ex.), chimique (l’émanation de vapeurs toxiques, p. ex.), thermique</w:t>
      </w:r>
    </w:p>
    <w:p>
      <w:r>
        <w:t>A/1910/2024 - 5/18 - (une explosion, une brûlure provoquée par de l’eau bouillante ou des jets de vapeur, etc.) ou encore ionisante (des radiations, p. ex. ; arrêt du Tribunal fédéral 8C_418/2018 du 12 juillet 2019 consid. 6.2 ; Stéphanie PERRENOUD, in Commentaire romand, LPGA, 2018, n. 19 s. ad art. 4 LPGA). En revanche, un événement qui se produit à l'intérieur du corps (processus biologique, physiologique ou psychique), tel qu'une hémorragie cérébrale, un infarctus du myocarde ou encore la rupture d'une prothèse défectueuse de la hanche qui survient en l'absence de tout événement extérieur anormal ne saurait être considéré comme un accident, faute de cause extérieure (ATF 142 V 219 ; arrêt du Tribunal fédéral 8C_418/2018 précité consid. 6.2 ; Stéphanie PERRENOUD, op. cit., n. 22 ad art. 4 LPGA). Un état maladif (cause interne) peut être à l'origine d'un événement accidentel (assuré) ou en favoriser la survenance. Cela suppose toutefois que l'accident comme tel apparaisse comme la cause naturelle et adéquate de l'atteinte à la santé ou du décès (ATF 142 V 435 consid. 2 ; 102 V 131). En effet, l’existence d’un accident doit être admise « lorsque ce dernier a été provoqué par une maladie qui n’est elle-même pas la cause physiologique de l’atteinte »  ; à cet égard, est déterminante «  la cause immédiate  » de l’atteinte à la santé, et non pas les circonstances dans lesquelles celle-ci est survenue. Ainsi, la fracture d’une jambe à l’occasion d’une chute causée par la diminution intermittente de la pression sanguine constitue, par exemple, un accident  ; l’atteinte à la santé (en l’espèce, la fracture de la jambe) trouve en effet sa cause directe et adéquate dans la chute et non pas dans l’état maladif préexistant (in casu, des problèmes de pression). En revanche, l’assuré qui, à la suite d’un malaise, chute au cours d’une randonnée en montagne et atterrit 60 mètres en contrebas, dans un champ d’éboulis, n’est pas victime d’un accident si la cause la plus probable des lésions ou du décès provient d’un état maladif  ; dans le cas d’espèce, les blessures occasionnées par la chute ne présentaient pas une gravité suffisante pour entraîner la mort, de sorte que le décès de l’assuré devait être imputé à la défaillance cardio-vasculaire (ATF 142 V 435 ; 102 V 131 ; 99 V 136 ; Stéphanie PERRENOUD, op. cit., n. 23 et 50 ad art. 4 LPGA).</w:t>
      </w:r>
    </w:p>
    <w:p>
      <w:r>
        <w:rPr>
          <w:b/>
        </w:rPr>
        <w:t>E. 3.2.3</w:t>
      </w:r>
    </w:p>
    <w:p>
      <w:r>
        <w:t>Par ailleurs, 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 4.1 ; 129 V 402 consid. 2.1). Pour des lésions dues à l'effort (soulèvement, déplacement de charges notamment), il faut examiner de cas en cas si l'effort doit être considéré comme extraordinaire, en tenant compte de la constitution physique</w:t>
      </w:r>
    </w:p>
    <w:p>
      <w:r>
        <w:t>A/1910/2024 - 6/18 -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précité consid. 3.2 et les références). On peut ainsi retenir à titre d'exemples de facteurs extérieurs extraordinaires le fait de trébucher, de glisser ou de se heurter à un objet (RAMA 2004 n° U 502 p. 184 consid. 4.1 ; RAMA 1999 n° U 345 p. 422 consid. 2b). Le Tribunal fédéral a, dans un arrêt récent, nié le facteur extraordinaire chez un assuré qui avait monté un petit escalier normal en tenant quelque chose à la main (arrêt du Tribunal fédéral 8C_24/2022 du 20 septembre 2022, in SVR 2023 UV n° 13 p. 40).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(arrêts du Tribunal fédéral 8C_159/2023 précité consid. 3.3 ; 8C_410/2017 du 22 mars 2018 consid. 3.2). À titre d'exemples, le critère du facteur extérieur extraordinaire a été admis dans le cas d'une charge contre la balustrade subie par un hockeyeur (ATF 130 V 117 consid. 3), d'une réception au sol manquée par un gymnaste lors d'un « saut de carpe » (arrêt du Tribunal fédéral des assurances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des assurances U 114/97 du 18 mars 1999, in RAMA 1999 n° U 345 p. 420). En revanche, il a été nié dans le cas d'un duel entre deux joueurs lors d'un match de basket-ball, lors duquel l'un est « touché » au bras tendu devant le panier par l'autre et se blesse à l'épaule en réagissant à cette action du joueur adverse (arrêt du Tribunal fédéral 8C_835/2013 du 28 janvier 2014 consid. 5, in SVR 2014 UV n° 21 p. 67).</w:t>
      </w:r>
    </w:p>
    <w:p>
      <w:r>
        <w:t>A/1910/2024 - 7/18 -</w:t>
      </w:r>
    </w:p>
    <w:p>
      <w:r>
        <w:rPr>
          <w:b/>
        </w:rPr>
        <w:t>E. 3.2.4</w:t>
      </w:r>
    </w:p>
    <w:p>
      <w:r>
        <w:t>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 arrêt du Tribunal fédéral 8C_225_2019 du 20 août 2019 consid. 3.4).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rPr>
          <w:b/>
        </w:rPr>
        <w:t>E. 3.3</w:t>
      </w:r>
    </w:p>
    <w:p>
      <w:r>
        <w:t>En vertu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w:t>
      </w:r>
    </w:p>
    <w:p>
      <w:r>
        <w:rPr>
          <w:b/>
        </w:rPr>
        <w:t>E. 3.3.1</w:t>
      </w:r>
    </w:p>
    <w:p>
      <w:r>
        <w:t>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du 20 décembre 1982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À l’époque où l’art. 9 al. 2 aOLAA était encore en vigueur, en ce qui concerne le football en particulier, le Tribunal fédéral a jugé à plusieurs reprises qu'il s'agissait-là d'un sport dont la pratique constitue un risque accru. En effet, cette activité implique bon nombre de mouvements qui ne sont pas courants, tels que le fait d'accélérer ou de s'arrêter brusquement, de courir de côté ou en arrière, de pivoter, de s'étirer, de tirer la balle, de sauter lors de têtes, etc. Ces mouvements sollicitent le corps entier d'une manière variée. Même pour un joueur entraîné, de tels mouvements ne constituent pas des gestes quotidiens comme le serait le fait de se déplacer dans une pièce (arrêt du Tribunal fédéral U 469/06 du 26 juillet 2007 consid. 5.1 ; arrêt du Tribunal fédéral U 71/07 du 15 juin 2007 consid. 6.2 ; arrêt du Tribunal fédéral U 611/06 du 12 mars 2007 consid. 5.1).</w:t>
      </w:r>
    </w:p>
    <w:p>
      <w:r>
        <w:t>A/1910/2024 - 8/18 -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 aussi arrêt du Tribunal fédéral 8C_13/2021 du 6 septembre 2021 consid. 2.2).</w:t>
      </w:r>
    </w:p>
    <w:p>
      <w:r>
        <w:rPr>
          <w:b/>
        </w:rPr>
        <w:t>E. 3.3.2</w:t>
      </w:r>
    </w:p>
    <w:p>
      <w:r>
        <w:t>Dans un arrêt de principe du 24 septembre 2019,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 calcul du gain assuré ; questions juridiques intertemporelles ; ATF 146 V 51). En particulier, à teneur du même arrêt,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l'état antérieur,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en faveur ou en défaveur de l'usure ou de la maladie doivent être pondérés d'un point de vue médical. L'assureur-accidents doit prouver, sur la base d'évaluations médicales probantes – au degré de la vraisemblance prépondérante – que la lésion en question est due de manière prépondérante à</w:t>
      </w:r>
    </w:p>
    <w:p>
      <w:r>
        <w:t>A/1910/2024 - 9/18 - l'usure ou à la maladie, c'est-à-dire à plus de 50% de l'ensemble des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(ATF 146 V 51 consid. 8.2.2.1 et 8.6 ; aussi arrêt du Tribunal fédéral 8C_13/2021 précité consid. 2.2).</w:t>
      </w:r>
    </w:p>
    <w:p>
      <w:r>
        <w:rPr>
          <w:b/>
        </w:rPr>
        <w:t>E. 3.4</w:t>
      </w:r>
    </w:p>
    <w:p>
      <w:r>
        <w:t>Dans le cadre de son devoir d'instruction (cf. art. 43 al. 1 LPGA), l'assureur-accidents doit clarifier les circonstances exactes du sinistre à l'annonce d'une lésion selon la liste. Si celle-ci est imputable à un événement accidentel au sens de l'art. 4 LPGA, l'assureur accidents est tenu de verser des prestations jusqu'à ce que l'accident ne représente plus la cause naturelle et suffisante, c'est-à-dire que l'atteinte à la santé est fondée uniquement et exclusivement sur des causes autres qu'accidentelles.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(ATF 146 V 51 consid. 5.1, 8.5 et 9.1). La systématique de la loi (art. 6 al. 1 et 2 LAA) suggère que l'al. 1 (accident) et l'al. 2 (lésion assimilée selon la liste) sont indépendants l'un de l'autre et que l'état de fait doit en principe être examiné séparément pour chacun de ces alinéas (ATF 146 V 51 consid. 8.5).</w:t>
      </w:r>
    </w:p>
    <w:p>
      <w:r>
        <w:rPr>
          <w:b/>
        </w:rPr>
        <w:t>E. 3.5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3.5.1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A/1910/2024 - 10/18 -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3.5.2</w:t>
      </w:r>
    </w:p>
    <w:p>
      <w:r>
        <w:t>Sans remettre en cause le principe de la libre appréciation des preuves, le Tribunal fédéral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w:t>
      </w:r>
    </w:p>
    <w:p>
      <w:r>
        <w:t>A/1910/2024 - 11/18 - médecin indépendant selon la procédure de l'art. 44 LPGA ou une expertise judiciaire (ATF 139 V 225 consid. 5.2 et les références ; 135 V 465 consid. 4.6).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4.1</w:t>
      </w:r>
    </w:p>
    <w:p>
      <w:r>
        <w:t>En l’espèce, dans le « questionnaire LAA » complété le 13 janvier 2024, l’assuré fournit la « description détaillée de l’événement » suivante : « Lors d’une partie de football avec mes amis j’ai couru pour aller prendre le ballon, en prenant appui sur mon pied gauche ça a fait un bruit puis j’ai subitement perdu l’équilibre.</w:t>
      </w:r>
    </w:p>
    <w:p>
      <w:r>
        <w:t>A/1910/2024 - 12/18 - C’est ce qui a provoqué ma chute (déchirure complète du tendon d’Achille) ». Il n’avait jamais ressenti de tels troubles auparavant. Au plan médical, dans une « lettre de sortie des soins aigus » et un « compte-rendu opératoire » rédigé le 7 février 2024 à la suite d’un séjour hospitalier du 10 au 12 janvier 2024, le service des HUG, sous la signature notamment du Dr D______, médecin chef de clinique, pose le diagnostic « principal » – et seul – de rupture du tendon d’Achille gauche. Outre des séances de physiothérapie, une radiographie de la cheville a été réalisée le 10 janvier 2024, et l’intervention chirurgicale du 10 janvier 2024 a consisté en une « suture du tendon d’Achille gauche avec méthode Achillon ». Des médicaments ont été prescrits, ainsi qu’un « suivi à la sortie » avec entre autres de la « physiothérapie selon protocole Achille avec retour à la marche en décharge 4 semaines », de même qu’un arrêt de travail pour accident du 12 janvier au 12 février 2024 à 100%. Dans l’anamnèse de la lettre de sortie, l’événement en cause et ses suites directes sont décrits ainsi : « Patient de 26 ans qui a présenté un traumatisme en jouant au foot en Italie le 29.12.2023 (recte : 28 décembre 2023) avec sensation de lâchage et claquement au niveau du tendon d’Achille gauche avec impotence fonctionnelle et douleur depuis ».</w:t>
      </w:r>
    </w:p>
    <w:p>
      <w:r>
        <w:rPr>
          <w:b/>
        </w:rPr>
        <w:t>E. 4.2</w:t>
      </w:r>
    </w:p>
    <w:p>
      <w:r>
        <w:t>Dans son rapport du 3 mars 2024, la Dre E______, spécialiste en médecine interne générale et médecine intensive, experte certifiée SIM et médecin-conseil de SWICA, confirme le diagnostic de rupture du tendon d’Achille gauche. Le « mécanisme de chute » est décrit ainsi : « Lors d’une partie de football, en courant et en prenant appui sur la jambe gauche, l’assuré a entendu un bruit puis il a subitement perdu l’équilibre ». Suivent des « explications physio-pathologiques » théoriques concernant les lésions tendineuses, ladite médecin-conseil citant deux articles de littérature médicale, puis l’énoncé de quatre éléments concernant l’intéressé. Enfin, la médecin-conseil répond aux questions de l’assureur-accidents : 1. Le trouble actuel est « probablement » en lien de causalité pour le moins probable avec l’événement du 28 décembre 2023 2. Il s’agit ici d’une lésion corporelle au sens de l’art. 6 al. 2 LAA, plus précisément une déchirure de tendon selon la let. f. 3. Cette lésion a, « à la lumière des connaissances médicales et de la littérature scientifique actuelle » (cf. « explications physio-pathologiques » précitées), été « causée de façon prépondérante par une maladie ou un état dégénératif au minimum de plus que 50% ». 4. Cette atteinte, principalement dégénérative, ne concerne pas l’assureur-accidents. 5. Il n’y a pas de « proposition/remarques/second avis ? ».</w:t>
      </w:r>
    </w:p>
    <w:p>
      <w:r>
        <w:rPr>
          <w:b/>
        </w:rPr>
        <w:t>E. 4.3</w:t>
      </w:r>
    </w:p>
    <w:p>
      <w:r>
        <w:t>Cela étant, ce rapport de la Dre E______, quand bien même celle-ci n’a pas examiné cliniquement l’intéressé, est bien motivé et repose sur une analyse approfondie, et aucun élément ne permet de mettre en doute sa pleine valeur probante, pour les motifs qui suivent.</w:t>
      </w:r>
    </w:p>
    <w:p>
      <w:r>
        <w:rPr>
          <w:b/>
        </w:rPr>
        <w:t>E. 4.3.1</w:t>
      </w:r>
    </w:p>
    <w:p>
      <w:r>
        <w:t>C’est tout d’abord à juste titre que la Dre E______ et l’intimée nient l’existence d’un accident au sens des art. 6 al. 1 LAA et art. 4 LPGA. En effet, la</w:t>
      </w:r>
    </w:p>
    <w:p>
      <w:r>
        <w:t>A/1910/2024 - 13/18 - rupture du tendon d’Achille gauche s’est produite le 28 décembre 2023 sans que soit survenu un incident particulier dans l’exercice sportif, pas même un faux mouvement ; simplement, « lors d’une partie de football, en courant et en prenant appui sur la jambe gauche, l’assuré a entendu un bruit puis il a subitement perdu l’équilibre ». Ceci exclut l’éventuelle réalisation de la condition de l’existence d’un facteur extérieur telle que définie plus haut par la jurisprudence et, a fortiori, de la condition du caractère extraordinaire du facteur extérieur (ou de la cause externe).</w:t>
      </w:r>
    </w:p>
    <w:p>
      <w:r>
        <w:rPr>
          <w:b/>
        </w:rPr>
        <w:t>E. 4.3.2</w:t>
      </w:r>
    </w:p>
    <w:p>
      <w:r>
        <w:t>Ainsi, comme retenu par la médecin-conseil, c’est d’une déchirure du tendon gauche au sens de l’art. 6 al. 2 let. f LAA qu’il s’est agi le 28 décembre 2023, qui ne présupposait aucun facteur extérieur et donc aucun événement accidentel ou générant un risque de lésion accru. Selon un auteur de littérature médicale cité par la Dre E______, le tendon est principalement constitué d’eau (70%). La matrice extracellulaire est composée d’une part de fibres de collagène dont la très grande majorité est de type I (95%) reliées entre elles par des molécules de pontage (crosslinks) et d’autre part de protéoglycanes. […] Les lésions tendineuses peuvent être classées en – principalement – trois groupes : - les tendinites vraies rencontrées lors de maladies rhumatismales inflammatoires comme par exemple les spondylarthropathies, la polyarthrite rhumatoïde, les arthropathies microcristallines ou les arthrites réactives ; - les ruptures tendineuses ; - les tendinopathies. […] Les tendinopathies peuvent être réparties en deux grands groupes étiologiques : les atteintes intrinsèques (âge, troubles statiques, dysbalances musculaires, surcharge pondérale, troubles de perfusion, etc.) ou extrinsèques (charges répétitives, progression trop rapide des charges d’entraînement, matériel, surface de jeux, geste technique incorrect, etc.). Certaines atteintes extrinsèques peuvent être favorisées par des conflits (sous-acromial, TFL, Haglund). La prévention des lésions extrinsèques implique la connaissance du sport incriminé, ce qui rend indispensable un dialogue permanent entre le médecin, le sportif mais également son entourage : entraîneur, préparateur physique. Les vraies ruptures d’un tendon sain sont rares. Elles supposent le plus souvent un choc direct. Les forces nécessaires in vivo à léser un tendon sain sont importantes, bien supérieures à celles que l’on peut rencontrer en pratique sportive habituelle confirmant indirectement cette hypothèse. Plusieurs études ont démontré la présence de lésions dégénératives étendues sur les tendons d’Achille opérés de ruptures dites traumatiques. Par rapport à un groupe contrôle indemne de lésion du tendon d’Achille, les biopsies effectuées chez des patients souffrant de tendinopathie sont similaires à celles de patients victimes de rupture. Les fibres collagènes prennent un aspect ondulé, elles ne sont plus en continu. Elles sont réparties au hasard. En outre, la proportion de collagène de type III est augmentée. Les noyaux cellulaires sont arrondis, plus proches de chondrocytes que de fibroblastes. Il existe une néovascularisation et des dépôts de glycosaminoglycanes et de crosslinks. Lors de</w:t>
      </w:r>
    </w:p>
    <w:p>
      <w:r>
        <w:t>A/1910/2024 - 14/18 - microruptures, des cellules inflammatoires peuvent être présentes, ce qui n’est pas le cas lors de tendinopathies. Il est donc très vraisemblable que comme certains l’ont avancé, les ruptures se fassent sur le lit d’une tendinopathie préexistante (Pierre-Étienne FOURNIER/Georges RAPPOPORT, Tendinopathies : physiopathologie et options thérapeutiques conservatrices, in REVMED 2005, accessible sur internet sous https://www.revmed.ch/revue-medicale- suisse/2005/revue-medicale-suisse-28/tendinopathies-physiopathologie-et- options-therapeutiques-conservatrices, principale source citée par la Dre E______). Selon l’article de littérature médicale écrit en anglais à la suite d’une recherche comparative – et cité vers la fin du paragraphe précédent ainsi que par la Dre E______ –, les tendons rompus (« ruptured ») et tendinopathiques présentent histologiquement significativement plus de dégénérescence que les tendons « témoins » (« control tendons »). Le schéma – ou évolution ou tendance – général (« the general pattern ») de dégénérescence était commun aux tendons rompus et tendinopathiques, mais il y avait un degré de dégénérescence statistiquement significativement plus élevé dans les tendons rompus. Il est donc possible qu'un mécanisme pathologique commun, non encore identifié, ait agi sur ces deux types de tendons (C. TALLON/N. MAFFULLI/S. W. EWEN, Ruptured Achilles tendons are significantly more degenerated than tendinopathic tendons, Med Sci Sports Exerc. 2001 Dec;33(12):1983-90, accessible sur internet sous https://pubmed.ncbi.nlm.nih.gov/11740288/, traduction libre). En outre, comme relevé – avec en partie d’autres termes – par la Dre E______ au début ses « explication physio-pathologiques », la majorité des tendinopathies se développent à la suite d’un excès de charges induites par une activité physique répétitive. Ces microtraumatismes apparaissent lors des mouvements en traction et/ou de cisaillement ; les forces appliquées peuvent être importantes. Elles vont alors dépasser la capacité de résistance du tendon et provoquer des lésions du tendon (cf. Gérald GREMION/Pascal ZUFFEREY, Tendinopathies du sportif : étiologie, diagnostic et traitement, REVMED 2015, accessible sur internet sous https://www.revmed.ch/revue-medicale-suisse/2015/revue-medicale-suisse- 465/tendinopathies-du-sportif-etiologie-diagnostic-et-traitement). Sur ces fondements théoriques, la médecin-conseil E______ note les quatre éléments suivants concernant l’intéressé : 1. Dans le « questionnaire LAA », celui-ci décrit très bien le mécanisme lésionnel, à savoir une prise d’appui sur le membre inférieur gauche afin d’intercepter un ballon avec perception d’un bruit puis une perte d’équilibre. 2. Il n’y a donc eu aucun choc direct sur le tendon d’Achille gauche, seul mécanisme traumatique reconnu comme pouvant induire une rupture aiguë du tendon d’Achille, le tendon le plus puissant du corps. 3. Le fait que l’assuré ne présentait aucune plainte avant l’événement ne signe qu’un lien de temporalité, qui n’exclut aucunement une atteinte dégénérative sous-jacente asymptomatique. 4. Il faut tout de même admettre que l’assuré est</w:t>
      </w:r>
    </w:p>
    <w:p>
      <w:r>
        <w:t>A/1910/2024 - 15/18 - jeune (26 ans et 8 mois au moment du traumatisme) ; cela dit, s’il pratique le football ou une autre activité physique de manière intensive depuis 10 ans, il se peut tout à fait qu’il présente déjà une atteinte tendineuse dégénérative, même asymptomatique. Ces considérations sont convaincantes.</w:t>
      </w:r>
    </w:p>
    <w:p>
      <w:r>
        <w:rPr>
          <w:b/>
        </w:rPr>
        <w:t>E. 4.4</w:t>
      </w:r>
    </w:p>
    <w:p>
      <w:r>
        <w:t>Certes, dans son opposition du 14 mars 2024 et son recours, l’assuré conteste jouer intensivement au football depuis 10 ans, et il fait notamment valoir : « Bien que la littérature puisse indiquer que les coureurs ont un risque accru de rupture du tendon d’Achille, cela ne signifie pas que chaque cas de rupture du tendon d’Achille est dû à la course ou à la pratique du football. Chaque cas doit être évalué individuellement ». En outre, dans son courrier du 24 avril 2024 à l’attention de l’assureur-accidents, le service des HUG, par le Dr D______, relève que la patient, en bonne santé habituelle, ne présentait aucune limitation fonctionnelle de sa cheville gauche avant la partie de football en cause, lors de laquelle il a présenté « une lésion accidentelle de son tendon d’Achille gauche lors d’un démarrage rapide lors de la pratique du foot avec sensation de lâchage », et il considère que l’anamnèse, l’examen clinique ainsi que le bilan radiologique parlent en faveur d’une rupture aiguë post-traumatique, sans argument pour suspecter une lésion sous-jacente ou chronique présente avant le traumatisme. Le Dr D______, suivi sur ce point par le recourant lui-même, fonde ainsi principalement son argumentation contre l’appréciation de la médecin-conseil susmentionnée sur l’absence de plaintes et symptômes problématiques au niveau de la cheville gauche avant la partie de football du 28 décembre 2023. Or, conformément à la jurisprudence, le fait que des symptômes douloureux ne se sont manifestés qu'après la survenance d'un accident ne suffit pas à établir un rapport de causalité naturelle avec cet accident (raisonnement « post hoc, ergo propter hoc » ; ATF 142 V 325 consid. 2.3.2.2 ; 119 V 335 consid. 2b/bb ; arrêt du Tribunal fédéral 8C_355/2018 du 29 juin 2018 consid. 3.2 ; RAMA 1999 n° U 341 p. 408, consid. 3b). Il convient en principe d'en rechercher l'étiologie et de vérifier, sur cette base, l'existence du rapport de causalité avec l'événement assuré (cf. arrêt du Tribunal fédéral 8C_355/2018 précité consid. 3.2). De surcroît, c’est de manière convaincante que, dans un courriel du 26 avril 2024, la médecin-conseil E______, après lecture du courrier du Dr D______ du 24 avril précédent, maintient sa position, avec en particulier les considérations suivantes : « 2. La littérature à disposition est claire, le tendon d’Achille est le tendon le plus robuste du corps, s’il se rupture c’est qu’il présente une atteinte dégénérative sous-jacente, qui est la plupart du temps asymptomatique (= silencieuse). Cette dégénérescence peut être de 2 types : sur sur-utilisation, comme c’est le cas chez notre assuré ou sur sous-utilisation (personne sédentaire qui effectue une partie de squash/tennis le plus souvent). 3. Le Dr D______ ne complète son argumentaire</w:t>
      </w:r>
    </w:p>
    <w:p>
      <w:r>
        <w:t>A/1910/2024 - 16/18 - avec aucune explication physio-pathologique et/ou histologique, il se contente de décrire le mouvement incriminé (un sprint) ainsi que l’absence de plaintes préalables. 4. De manière tout à fait factuelle et pragmatique, comment une course rapide pourrait engendrer la rupture d’une structure saine ? Il n’y a physio- pathologiquement qu’une explication, soit la présence d’un tendon affaibli avec le temps sur des mouvements répétés d’accélération/freinage, comme c’est le cas en football et même si celui-ci n’a que 26 ans. S’il joue depuis ses 10 ans, cela fait déjà 16 ans de pratique. 5. À noter encore que selon la littérature, les coureurs (dont les footballeurs font partie) ont un risque augmenté de 15 fois de développer une rupture du tendon d’Achille et de 30 fois de développer une tendinopathie avec le temps ». Ainsi, quand bien même une pratique intensive, sur une longue période, de la course ou du football augmente fortement le risque d’un affaiblissement du tendon d’Achille, le fait qu’une personne pratique peu de sport est compatible avec une dégénérescence progressive dudit tendon dans le temps suivie, à un moment donné, d’une rupture. Partant, le fait que le recourant, selon ses allégations, jouait peu au football avant le 28 décembre 2023 ne remet pas en cause les considérations de la Dre E______. Ce d’autant moins que le fait que la rupture du tendon d’Achille soit survenue dans le cadre d’une simple prise d’appui sur son pied gauche n’est pas en faveur d’une absence de maladie ou usure préexistante. À cet égard, concernant ce point, d’après des auteurs de littérature médicale non cités par la Dre E______, le patient typique ayant subi une rupture récente du tendon d’Achille est un homme de 35 à 45 ans, avec peu d’activités sportives régulières, qui prend part à une partie de squash ou de tennis. Lors d’une accélération soudaine, il ressent un craquement comme un « choc électrique » ou comme s’il avait reçu un « coup de pied » dans son bas mollet. Le plus souvent, il s’agit donc d’un traumatisme indirect (Felix NEUMAYER/ Xavier CREVOISIER/Mathieu ASSAL, Diagnostic et traitement de la rupture du tendon d’Achille, in REVMED 2012, accessible sur internet sous https://www.revmed.ch/revue-medicale-suisse/2012/revue-medicale-suisse- 349/diagnostic-et-traitement-de-la-rupture-du-tendon-d-achille#tab=tab- references). Ces termes « traumatisme indirect » semblent exclure un accident et ne signifient pas qu’il s’agirait dans chaque cas d’une déchirure du tendon au sens de l’art. 6 al. 2 let. f LAA.</w:t>
      </w:r>
    </w:p>
    <w:p>
      <w:r>
        <w:rPr>
          <w:b/>
        </w:rPr>
        <w:t>E. 4.5</w:t>
      </w:r>
    </w:p>
    <w:p>
      <w:r>
        <w:t>Le rapport établi le 3 janvier 2024 par le service de radiologie des HUG à la suite de la radiographie de la cheville du 2 janvier 2024 décrit : « - Absence de lésion ostéo-articulaire post-traumatique aiguë visible. – Rapports anatomiques préservés. – Infiltration de la graisse de Kajer ». Le rapport du 4 janvier 2024 faisant suite à l’IRM du tendon d’Achille du même jour, sous « description », constate quant à lui : « - Aspect convexe du tendon d’Achille avec une solution de continuité en plein corps tendineux mesurant 2 cm, s’étendant jusqu’à la jonction</w:t>
      </w:r>
    </w:p>
    <w:p>
      <w:r>
        <w:t>A/1910/2024 - 17/18 - myotendineuse et située environ 5,5 cm de son enthèse calacanéenne, avec un moignon proximal de constituait (sic) 8 cm de l’enthèse calacanéenne. – Importante infiltration des parties molles au pourtour ainsi que de la graisse de Kager ». Puis : « - Intégrité des tendons extenseurs et fléchisseurs. – Intégrité des tendons fibulaires. – Pas de fractures. – Pas de lésion focale osseuse suspecte. – Les rapports articulaires sont préservés. – Pas d’épanchement de l’articulation tibio-talienne significative ». Enfin : « Le reste de l’examen est sans particularité ». La conclusion est : « - Rupture du tendon d’Achille en plein corps tendineux mesurant 2 cm, s’étendant jusqu’à la jonction myotendineuse et située environ 5,5 cm de son enthèse calacanéenne. – Absence d’autre lésion tendineuse mise en évidence ». Ces constatations et conclusions au plan radiologique n’excluent pas celles de la médecin-conseil E______.</w:t>
      </w:r>
    </w:p>
    <w:p>
      <w:r>
        <w:rPr>
          <w:b/>
        </w:rPr>
        <w:t>E. 4.6</w:t>
      </w:r>
    </w:p>
    <w:p>
      <w:r>
        <w:t>Enfin, dans un avis du 18 mars 2023 – produit par le recourant –, le médecin-conseil d’ASSURA, l’assurance-maladie obligatoire de celui-ci, considère qu’il n’y a pas eu d’accident le 28 décembre 2023 mais une déchirure de tendon au sens de l’art. 6 al. 2 let. f LAA, et que ladite lésion est due de manière prépondérante à l’usure ou à la maladie, « le fait que cette lésion ait eu lieu en plein corps tendineux et non à son insertion calcanéenne en [attestant] ».</w:t>
      </w:r>
    </w:p>
    <w:p>
      <w:r>
        <w:rPr>
          <w:b/>
        </w:rPr>
        <w:t>E. 4.7</w:t>
      </w:r>
    </w:p>
    <w:p>
      <w:r>
        <w:t>Vu ce qui précède, l’intimée prouve, sur la base d'évaluations médicales probantes et au degré de la vraisemblance prépondérante, que la rupture du tendon d’Achille gauche en question est due de manière prépondérante à l'usure ou à la maladie, c'est-à-dire à plus de 50% de l'ensemble des facteurs en cause.</w:t>
      </w:r>
    </w:p>
    <w:p>
      <w:r>
        <w:rPr>
          <w:b/>
        </w:rPr>
        <w:t>E. 5</w:t>
      </w:r>
    </w:p>
    <w:p>
      <w:r>
        <w:t>La décision sur opposition querellée est conforme au droit, et le recours sera donc rejeté. Pour l’information du recourant, les séances de physiothérapie peuvent être prises en charge non seulement par l’assurance-accidents (LAA) mais aussi par l’assurance-maladie obligatoire (LAMal).</w:t>
      </w:r>
    </w:p>
    <w:p>
      <w:r>
        <w:rPr>
          <w:b/>
        </w:rPr>
        <w:t>E. 6</w:t>
      </w:r>
    </w:p>
    <w:p>
      <w:r>
        <w:t>La procédure est gratuite (art. 89H al. 1 LPA et vu l'art. 61 let. fbis LPGA).</w:t>
      </w:r>
    </w:p>
    <w:p>
      <w:r>
        <w:t>A/1910/2024 - 18/18 -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