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ATAS/802/2022 vom 14. September 2022</w:t>
      </w:r>
    </w:p>
    <w:p>
      <w:r>
        <w:t>GE Cour de justice, 2022-09-14, FR</w:t>
      </w:r>
    </w:p>
    <w:p>
      <w:r>
        <w:rPr>
          <w:b/>
        </w:rPr>
        <w:t xml:space="preserve">Quelle: </w:t>
      </w:r>
      <w:r>
        <w:t>https://mcp.opencaselaw.ch/entscheid/ge_gerichte_ATAS_802_2022</w:t>
      </w:r>
    </w:p>
    <w:p>
      <w:r>
        <w:t>FR: GE_GERICHTE ATAS/802/2022 du 14 septembre 2022</w:t>
      </w:r>
    </w:p>
    <w:p>
      <w:r>
        <w:t>IT: GE_GERICHTE ATAS/802/2022 del 14 settembre 2022</w:t>
      </w:r>
    </w:p>
    <w:p>
      <w:pPr>
        <w:pStyle w:val="Heading2"/>
      </w:pPr>
      <w:r>
        <w:t>Erwägungen</w:t>
      </w:r>
    </w:p>
    <w:p>
      <w:r>
        <w:rPr>
          <w:b/>
        </w:rPr>
        <w:t>E. 11</w:t>
      </w:r>
    </w:p>
    <w:p>
      <w:r>
        <w:t>Cela étant, une année après le début de l'incapacité de travail, soit dès août 2019, les conditions pour l'octroi d'une rente d'invalidité entière sont réalisées, étant précisé que la recourante a déposé sa demande de prestations plus de six mois auparavant. Mi-février 2020, une amélioration notable doit être admise, laquelle est à prendre en considération après trois mois, de sorte que la rente doit être supprimée en juin 2020. Par la suite et jusqu'en juin 2021, la recourante dispose d'une capacité de travail dans une activité adaptée. Cependant, l'intimé n'a pas calculé la perte de gain résultant du changement d'activité. Il convient par conséquent de lui renvoyer la cause pour le calcul de celle-ci et nouvelle décision sur le degré d'invalidité et le droit à une rente entre juin 2020 et septembre 2021, trois mois après l'amélioration constatée.</w:t>
      </w:r>
    </w:p>
    <w:p>
      <w:r>
        <w:rPr>
          <w:b/>
        </w:rPr>
        <w:t>E. 12</w:t>
      </w:r>
    </w:p>
    <w:p>
      <w:r>
        <w:t>Le recours sera ainsi partiellement admis, la décision annulée et la recourante mise au bénéfice d'une rente entière d'août 2019 à mai 2020. Il sera en outre constaté que la recourante présente une incapacité de travail, totale ou partielle, dans son activité habituelle entre février 2020 et juin 2021, et la cause sera renvoyée à l'intimé pour calculer la perte de gain dans l'exercice d'une activité adaptée, ainsi que nouvelle décision sur le droit à une rente entre juin 2020 et septembre 2021.</w:t>
      </w:r>
    </w:p>
    <w:p>
      <w:r>
        <w:rPr>
          <w:b/>
        </w:rPr>
        <w:t>E. 13</w:t>
      </w:r>
    </w:p>
    <w:p>
      <w:r>
        <w:t>La recourante obtenant partiellement gain de cause, un émolument de CHF 200.- sera mis à la charge de l'intimé.</w:t>
      </w:r>
    </w:p>
    <w:p>
      <w:r>
        <w:rPr>
          <w:b/>
        </w:rPr>
        <w:t>E. 14</w:t>
      </w:r>
    </w:p>
    <w:p>
      <w:r>
        <w:t>La recourante sera en outre mise au bénéfice d'une indemnité de CHF 2'500.- à titre de participation à ses dépens, à la charge de l'intimé.</w:t>
      </w:r>
    </w:p>
    <w:p>
      <w:r>
        <w:t>A/890/2022 - 18/19 -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