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ATAS/802/2018 vom 13. September 2018</w:t>
      </w:r>
    </w:p>
    <w:p>
      <w:r>
        <w:t>GE Cour de justice, 2018-09-13, FR</w:t>
      </w:r>
    </w:p>
    <w:p>
      <w:r>
        <w:rPr>
          <w:b/>
        </w:rPr>
        <w:t xml:space="preserve">Quelle: </w:t>
      </w:r>
      <w:r>
        <w:t>https://mcp.opencaselaw.ch/entscheid/ge_gerichte_ATAS_802_2018</w:t>
      </w:r>
    </w:p>
    <w:p>
      <w:r>
        <w:t>FR: GE_GERICHTE ATAS/802/2018 du 13 septembre 2018</w:t>
      </w:r>
    </w:p>
    <w:p>
      <w:r>
        <w:t>IT: GE_GERICHTE ATAS/802/2018 del 13 settembre 2018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A/2658/2018 ATAS/802/2018 COUR DE JUSTICE Chambre des assurances sociales Arrêt du 13 septembre 2018 5ème Chambre</w:t>
      </w:r>
    </w:p>
    <w:p>
      <w:r>
        <w:t>En la cause Monsieur A______, domicilié à VERNIER, comparant avec élection de domicile en l'étude de Maître Maurizio LOCCIOLA</w:t>
      </w:r>
    </w:p>
    <w:p>
      <w:r>
        <w:t>demandeur</w:t>
      </w:r>
    </w:p>
    <w:p>
      <w:r>
        <w:t>contre BALOISE VIE SA, sise Aeschengraben 21, BASEL</w:t>
      </w:r>
    </w:p>
    <w:p>
      <w:r>
        <w:t>défenderesse</w:t>
      </w:r>
    </w:p>
    <w:p>
      <w:r>
        <w:t>A/2658/2018 - 2/2 - Vu la demande en paiement du 2 août 2018 de Monsieur A______, par l’intermédiaire de son conseil à l’encontre de la Bâloise Vie SA ; Attendu que, par courrier du 29 août 2018, le demandeur a retiré sa demande, sans désistement d’action, en vue de poursuivre des pourparlers ; Qu'il convient d'en prendre acte et de rayer la cause du rôle. ***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