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ATAS/802/2013 vom 27. August 2013</w:t>
      </w:r>
    </w:p>
    <w:p>
      <w:r>
        <w:t>GE Cour de justice, 2013-08-27, FR</w:t>
      </w:r>
    </w:p>
    <w:p>
      <w:r>
        <w:rPr>
          <w:b/>
        </w:rPr>
        <w:t xml:space="preserve">Quelle: </w:t>
      </w:r>
      <w:r>
        <w:t>https://mcp.opencaselaw.ch/entscheid/ge_gerichte_ATAS_802_2013</w:t>
      </w:r>
    </w:p>
    <w:p>
      <w:r>
        <w:t>FR: GE_GERICHTE ATAS/802/2013 du 27 août 2013</w:t>
      </w:r>
    </w:p>
    <w:p>
      <w:r>
        <w:t>IT: GE_GERICHTE ATAS/802/2013 del 27 agosto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w:t>
      </w:r>
    </w:p>
    <w:p>
      <w:r>
        <w:t>A/1465/2013 4/5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5 mars 1994, d’autre part le 15 septembre 2012, date à laquelle le jugement de divorce est devenu exécutoire.</w:t>
      </w:r>
    </w:p>
    <w:p>
      <w:r>
        <w:rPr>
          <w:b/>
        </w:rPr>
        <w:t>E. 5</w:t>
      </w:r>
    </w:p>
    <w:p>
      <w:r>
        <w:t>Selon les documents produits, la prestation acquise pendant le mariage par le demandeur est de 179'217 fr. 50 (211'940 fr. 60 – 32'723 fr. 10), les intérêts ayant déjà été calculés par l'institution de prévoyance défenderesse. La demanderesse, quant à elle, a été inscrite dans les comptes individuels de cotisations AVS/AI comme personne de qualité indépendante, a été mise au bénéfice d'indemnités de chômage, et n'a pas réalisé de revenus suffisants pour être soumis à cotisations LPP. Elle n'a ainsi acquis aucun avoir LPP durant le mariage. Ainsi le demandeur doit à son ex-épouse le montant de 89'608 fr. 75 (179'217 fr. 50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A/1465/2013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