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ATAS/802/2008 vom 11. April 2008</w:t>
      </w:r>
    </w:p>
    <w:p>
      <w:r>
        <w:t>GE Cour de justice, 2008-04-11, FR</w:t>
      </w:r>
    </w:p>
    <w:p>
      <w:r>
        <w:rPr>
          <w:b/>
        </w:rPr>
        <w:t xml:space="preserve">Quelle: </w:t>
      </w:r>
      <w:r>
        <w:t>https://mcp.opencaselaw.ch/entscheid/ge_gerichte_ATAS_802_2008</w:t>
      </w:r>
    </w:p>
    <w:p>
      <w:r>
        <w:t>FR: GE_GERICHTE ATAS/802/2008 du 11 avril 2008</w:t>
      </w:r>
    </w:p>
    <w:p>
      <w:r>
        <w:t>IT: GE_GERICHTE ATAS/802/2008 del 11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jonction des procédures A/1133/2008 et A/2064/2008 sous le numéro A/1133/2008.</w:t>
      </w:r>
    </w:p>
    <w:p>
      <w:r>
        <w:rPr>
          <w:b/>
        </w:rPr>
        <w:t>E. 2</w:t>
      </w:r>
    </w:p>
    <w:p>
      <w:r>
        <w:t>Constate que les recours sont devenus sans objet.</w:t>
      </w:r>
    </w:p>
    <w:p>
      <w:r>
        <w:rPr>
          <w:b/>
        </w:rPr>
        <w:t>E. 3</w:t>
      </w:r>
    </w:p>
    <w:p>
      <w:r>
        <w:t>Invite la caisse à traiter la demande de remise formulée par le recourant.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Isabelle DUBOIS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