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ATAS/801/2015 vom 20. Oktober 2015</w:t>
      </w:r>
    </w:p>
    <w:p>
      <w:r>
        <w:t>GE Cour de justice, 2015-10-20, FR</w:t>
      </w:r>
    </w:p>
    <w:p>
      <w:r>
        <w:rPr>
          <w:b/>
        </w:rPr>
        <w:t xml:space="preserve">Quelle: </w:t>
      </w:r>
      <w:r>
        <w:t>https://mcp.opencaselaw.ch/entscheid/ge_gerichte_ATAS_801_2015</w:t>
      </w:r>
    </w:p>
    <w:p>
      <w:r>
        <w:t>FR: GE_GERICHTE ATAS/801/2015 du 20 octobre 2015</w:t>
      </w:r>
    </w:p>
    <w:p>
      <w:r>
        <w:t>IT: GE_GERICHTE ATAS/801/2015 del 20 ottobre 2015</w:t>
      </w:r>
    </w:p>
    <w:p>
      <w:pPr>
        <w:pStyle w:val="Heading2"/>
      </w:pPr>
      <w:r>
        <w:t>Erwägungen</w:t>
      </w:r>
    </w:p>
    <w:p>
      <w:r>
        <w:rPr>
          <w:b/>
        </w:rPr>
        <w:t>E. 11</w:t>
      </w:r>
    </w:p>
    <w:p>
      <w:r>
        <w:t>Le Tribunal cantonal des assurances cantonales, alors compétent, a, par arrêt du 26 juin 2008, considéré que la fibromyalgie dont souffrait l'assurée n'était pas invalidante au sens de la loi fédérale sur l’assurance-invalidité du 19 juin 1959 (LAI) et de la jurisprudence fédérale, et a confirmé les conclusions des médecins du SMR selon lesquelles l'assurée présentait une capacité de travail de 100% dans une activité adaptée, respectivement de 80% dans l'activité de vendeuse. Il a cependant constaté que l'OAI n'avait pas procédé à la comparaison des revenus. Il a dès lors partiellement admis le recours et renvoyé le dossier à l'OAI pour instruction complémentaire et nouvelle décision (ATAS/792/2008).</w:t>
      </w:r>
    </w:p>
    <w:p>
      <w:r>
        <w:rPr>
          <w:b/>
        </w:rPr>
        <w:t>E. 12</w:t>
      </w:r>
    </w:p>
    <w:p>
      <w:r>
        <w:t>Le Service de réadaptation professionnelle de l'AI a, en exécution de l'arrêt du 26 juin 2008, procédé à la détermination du degré d'invalidité. Le revenu sans invalidité a été fixé à CHF 49'440.- pour l'année 2006 sur la base des données de l'Enquête suisse sur la structure des salaires (ESS), tableau TA 7 pour une femme exerçant une activité de niveau 4 (activités simples et répétitives) dans le domaine de la vente, dès lors que l'ancien employeur de l'assurée avait été radié du Registre du commerce au 12 octobre 2005 et qu'il n'était dans ces conditions plus possible de l'interroger. Le service de réadaptation professionnelle a constaté que les revenus avec et sans invalidité devaient être basés sur la même tabelle statistique, et a considéré qu'il était superflu de les chiffrer puisque dans un tel cas, le degré d'invalidité se confond avec la diminution de la capacité de travail, soit en l'espèce 20%. Il a par ailleurs calculé que dans une activité adaptée à 100% la comparaison du revenu sans invalidité et du revenu exigible, déterminé en référence aux ESS 2006 d'une femme exerçant une activité de niveau 4 dans tous secteurs confondus (par exemple ouvrier polyvalente ou à l'établi, employée au conditionnement), donnait un degré d'invalidité de -1,7%.</w:t>
      </w:r>
    </w:p>
    <w:p>
      <w:r>
        <w:rPr>
          <w:b/>
        </w:rPr>
        <w:t>E. 13</w:t>
      </w:r>
    </w:p>
    <w:p>
      <w:r>
        <w:t>Par décision du 5 janvier 2009, l’OAI a nié le droit de l’assurée à toute prestation AI.</w:t>
      </w:r>
    </w:p>
    <w:p>
      <w:r>
        <w:rPr>
          <w:b/>
        </w:rPr>
        <w:t>E. 14</w:t>
      </w:r>
    </w:p>
    <w:p>
      <w:r>
        <w:t>Représentée par le Centre de contact Suisses-Immigrés, l’assurée a contesté le calcul auquel avait procédé l’OAI pour déterminer son degré d’invalidité, plus particulièrement, le fait qu’aucun abattement sur le revenu avec invalidité n’avait été pris en considération. Elle a ainsi conclu à l’octroi d’une demi-rente d’invalidité et à la prise en charge de mesures d’ordre professionnel.</w:t>
      </w:r>
    </w:p>
    <w:p>
      <w:r>
        <w:t>A/2563/2014 - 4/20 - Par arrêt du 19 mai 2009, le Tribunal cantonal des assurances cantonales a confirmé les degrés d’invalidité retenus par l’OAI tant dans une activité adaptée que dans celle de vendeuse en boulangerie, respectivement de 0% et de 20%, lesquels étaient insuffisants pour justifier le droit à une rente d’invalidité. Il a constaté que l’assurée ne pouvait pas non plus prétendre à des mesures de réadaptation. Considérant toutefois que la longue période d’inactivité que l’assurée avait vécue, pouvait rendre difficile une réinsertion dans le milieu professionnel, le Tribunal a prévu qu’elle puisse être mise au bénéfice d’une mesure d’aide au placement, si elle le demandait. Aussi a-t-il très partiellement admis le recours (ATAS/596/2009).</w:t>
      </w:r>
    </w:p>
    <w:p>
      <w:r>
        <w:rPr>
          <w:b/>
        </w:rPr>
        <w:t>E. 15</w:t>
      </w:r>
    </w:p>
    <w:p>
      <w:r>
        <w:t>Par décision du 14 mars 2012, l'OAI a refusé d'entrer en matière sur la nouvelle demande de prestations AI formée par l’assurée. Il a en effet considéré qu'elle n'avait pas rendu plausible que son état de santé s'était péjoré depuis janvier 2009, date à laquelle sa précédente demande de prestations avait été rejetée.</w:t>
      </w:r>
    </w:p>
    <w:p>
      <w:r>
        <w:rPr>
          <w:b/>
        </w:rPr>
        <w:t>E. 16</w:t>
      </w:r>
    </w:p>
    <w:p>
      <w:r>
        <w:t>L'assurée a interjeté recours contre ladite décision le 27 avril 2012.</w:t>
      </w:r>
    </w:p>
    <w:p>
      <w:r>
        <w:rPr>
          <w:b/>
        </w:rPr>
        <w:t>E. 17</w:t>
      </w:r>
    </w:p>
    <w:p>
      <w:r>
        <w:t>Dans sa réponse au recours du 13 juin 2012, l'OAI, se référant à un avis du SMR du 1er juin 2012, aux termes duquel l'assurée présentait manifestement une aggravation de son état de santé, a admis qu'il convenait d'instruire plus avant la nouvelle demande.</w:t>
      </w:r>
    </w:p>
    <w:p>
      <w:r>
        <w:rPr>
          <w:b/>
        </w:rPr>
        <w:t>E. 18</w:t>
      </w:r>
    </w:p>
    <w:p>
      <w:r>
        <w:t>Par arrêt du 26 juin 2012, la chambre des assurances sociales, compétente depuis le 1er janvier 2011, considérant que l’assurée avait obtenu satisfaction, a renvoyé la cause à l’OAI pour instruction complémentaire, admis le recours et annulé la décision du 14 mars 2012.</w:t>
      </w:r>
    </w:p>
    <w:p>
      <w:r>
        <w:rPr>
          <w:b/>
        </w:rPr>
        <w:t>E. 19</w:t>
      </w:r>
    </w:p>
    <w:p>
      <w:r>
        <w:t>Interrogé par l’OAI, le docteur G______, médecine physique et réhabilitation, a, dans un rapport du 8 novembre 2012, indiqué qu’il suivait l’assurée depuis avril 2012 et que celle-ci souffrait d’une discopathie L5-S1 avec débord foraminal droit et fibromyalgie. Il rappelle qu’elle est en arrêt de travail depuis 2002 et confirme que l’activité alors exercée n’est plus exigible, tout en réservant la possibilité d’un travail plus léger. Il indique toutefois que l’on ne saurait s’attendre à une reprise de l’activité professionnelle au vu du tableau douloureux subjectif.</w:t>
      </w:r>
    </w:p>
    <w:p>
      <w:r>
        <w:rPr>
          <w:b/>
        </w:rPr>
        <w:t>E. 20</w:t>
      </w:r>
    </w:p>
    <w:p>
      <w:r>
        <w:t>Le 29 novembre 2012, la Dresse C______ a répondu à l’OAI que l’état était resté stationnaire depuis 2010. Selon ce médecin, les douleurs ressenties sont toujours invalidantes malgré la physiothérapie et le traitement médicamenteux. La capacité de travail est nulle. La compliance n’est pas optimale, dans la mesure où l’assurée ne prend pas son traitement de façon régulière. Les points trigger du syndrome douloureux chronique sont très sensibles 18/18. Elle retient les diagnostics de syndrome douloureux somatoforme chronique persistant et de diabète mal contrôlé.</w:t>
      </w:r>
    </w:p>
    <w:p>
      <w:r>
        <w:rPr>
          <w:b/>
        </w:rPr>
        <w:t>E. 21</w:t>
      </w:r>
    </w:p>
    <w:p>
      <w:r>
        <w:t>Egalement interrogée par l’OAI, la doctoresse H______, spécialiste FMH en endocrinologie, diabétologie et médecine interne, a, par courrier du 13 décembre 2012, déclaré qu’elle n’avait examiné l’assurée qu’à deux reprises, en juillet et novembre 2012, par rapport à son diabète de type 2 extrêmement mal contrôlé avec</w:t>
      </w:r>
    </w:p>
    <w:p>
      <w:r>
        <w:t>A/2563/2014 - 5/20 - hémoglobine glyquée à 12,5%. Elle n’a ainsi pas souhaité se prononcer sur la capacité de travail.</w:t>
      </w:r>
    </w:p>
    <w:p>
      <w:r>
        <w:rPr>
          <w:b/>
        </w:rPr>
        <w:t>E. 22</w:t>
      </w:r>
    </w:p>
    <w:p>
      <w:r>
        <w:t>Le 24 décembre 2012, la doctoresse I______, psychiatre, a quant à elle retenu les diagnostics de : - trouble dépressif récurrent, épisode actuel moyen avec syndrome somatique depuis 2000, - canal lombaire étroit depuis 2005, - diabète insulino traité depuis 2009, - fibromyalgie depuis 2000. A titre de diagnostic sans effet sur la capacité de travail, elle a relevé une obésité de stade II. Elle estime que l’incapacité de travail est entière depuis 2006. Le rendement est réduit en raison de difficultés de concentration et d’attention, d’instabilité à la marche, d’une asthénie physique et d’un épuisement rapide qu’elle observe après une heure au maximum d’activité à domicile.</w:t>
      </w:r>
    </w:p>
    <w:p>
      <w:r>
        <w:rPr>
          <w:b/>
        </w:rPr>
        <w:t>E. 23</w:t>
      </w:r>
    </w:p>
    <w:p>
      <w:r>
        <w:t>Dans une note du 13 mai 2013, le médecin du SMR a considéré qu’il n’y avait ni fait nouveau, ni nouveau diagnostic. Il constate en effet que selon la Dresse C______, l’état de santé est stationnaire pour un syndrome douloureux persistant avec une capacité de travail nulle. La Dresse H______ ne peut pas se prononcer sur la capacité de travail, et la Dresse I______ atteste d’une incapacité de travail totale pour toute activité depuis 2006 en raison d’un trouble dépressif récurrent, épisode actuel moyen avec syndrome somatique, fibromyalgie, canal lombaire étroit et diabète de type 2.</w:t>
      </w:r>
    </w:p>
    <w:p>
      <w:r>
        <w:rPr>
          <w:b/>
        </w:rPr>
        <w:t>E. 24</w:t>
      </w:r>
    </w:p>
    <w:p>
      <w:r>
        <w:t>Le 17 juin 2013, l’OAI a transmis à l’assurée un projet de décision. Il a à nouveau pris en considération une capacité de travail nulle dans l’activité de femme de chambre depuis le 27 juin 2005, une capacité de travail de 80% comme vendeuse en boulangerie et une capacité de travail entière dans une activité adaptée, de sorte que son degré d’invalidité est nul.</w:t>
      </w:r>
    </w:p>
    <w:p>
      <w:r>
        <w:rPr>
          <w:b/>
        </w:rPr>
        <w:t>E. 25</w:t>
      </w:r>
    </w:p>
    <w:p>
      <w:r>
        <w:t>L’assurée, représentée par son mandataire, a contesté ce projet de décision le 20 août 2013. Elle estime que les critères jurisprudentiels pour la reconnaissance du caractère invalidant de son état dépressif récurrent sont remplis, et que, partant, une incapacité totale de travail doit lui être reconnue dans toute activité depuis le mois d’octobre 2009. Elle conclut ainsi à l’octroi d’une rente entière d’invalidité.</w:t>
      </w:r>
    </w:p>
    <w:p>
      <w:r>
        <w:rPr>
          <w:b/>
        </w:rPr>
        <w:t>E. 26</w:t>
      </w:r>
    </w:p>
    <w:p>
      <w:r>
        <w:t>Invité à se déterminer, le SMR a proposé de soumettre l’assurée à une expertise pluridisciplinaire, confiée à un centre de type COMAI via la plateforme MED@P avec les spécialités de rhumatologie, médecine interne et psychiatrie, les questions suggérées par le médecin du SMR étant les suivantes : - Un trouble de la lignée somatoforme ou trouble assimilé est constaté, peut-on raisonnablement exiger un effort de volonté de la part de l’assurée pour utiliser</w:t>
      </w:r>
    </w:p>
    <w:p>
      <w:r>
        <w:t>A/2563/2014 - 6/20 - sa capacité de travail ? En d’autre terme, des éléments de gravité selon la jurisprudence en vigueur sont-ils présents ? - Le cas échéant, depuis quand l’assurée présente-t-elle une incapacité de travail (IT) justifiée médicalement ? - Comment l’IT justifiée médicalement a-t-elle évolué dans son activité habituelle, depuis janvier 2009 ? - Quelle est la capacité de travail (CT) exigible dans l’activité habituelle (exprimée sur un 100% ou en nombres d’heures par jour) ? - Quelle est la CT exigible dans une activité adaptée ? Et depuis quand une telle activité est-elle exigible ? Comment cette CT a-t-elle évolué ?</w:t>
      </w:r>
    </w:p>
    <w:p>
      <w:r>
        <w:rPr>
          <w:b/>
        </w:rPr>
        <w:t>E. 27</w:t>
      </w:r>
    </w:p>
    <w:p>
      <w:r>
        <w:t>L’assurée a séjourné à la Clinique genevoise de Montana du 1er au 14 octobre 2013. Le diagnostic principal retenu était le trouble dépressif récurrent, épisode actuel sévère avec symptômes psychotiques et idées suicidaires.</w:t>
      </w:r>
    </w:p>
    <w:p>
      <w:r>
        <w:rPr>
          <w:b/>
        </w:rPr>
        <w:t>E. 28</w:t>
      </w:r>
    </w:p>
    <w:p>
      <w:r>
        <w:t>L’expertise a été réalisée par les docteurs J______, médecine interne, K______, psychiatre, et M______, rhumatologue, du Centre d’expertise médicale (CEMed), les 10 et 12 décembre 2013. Le rapport a été établi le 28 mars 2014. Sur le plan psychiatrique, ils ont posé les diagnostics suivants : - Dysthymie/dysphorie (F34.1), - Syndrome douloureux somatoforme persistant (F45.4), - Processus d’invalidation avancée (F68.0). S’agissant du deuxième diagnostic, ils considèrent que l’aspect invalidant n’existe pas, les critères jurisprudentiels n’étant pas réunis. Constatant que ce qui avait été décrit auparavant restait valable, ils concluent qu’il n’y a pas aggravation et, par conséquent, pas d’incapacité de travail significative sur le plan psychique, étant précisé qu’il y a peut-être eu une aggravation psychiatrique en 2012 autour de la mort de son fils, mais qu’elle s’est probablement limitée à une période de six maximum douze mois. Ils ont ajouté que : « Nous avons eu l’impression que ce qui a été décrit comme aggravation en 2012 correspond davantage à une perception empathique pour cette femme qui a un cours de vie difficile, avec des événements pénibles, une distance voulue à d’autres relations sentimentales et une réduction globale de son champ de vie, mais ceci ne s’est pas confirmé objectivement. Ici, il y a des informations anamnestiques concordantes avec les observations cliniques, ces dernières même à plusieurs niveaux et par plusieurs observateurs ». Les experts ont considéré que la capacité de travail de l’assurée dans son activité de femme de ménage était nulle depuis 2002, que sa capacité de travail dans son activité de vendeuse était nulle depuis environ 2002 pour autant que cette activité comporte des ports répétés de charges ou des positions debout prolongées sans</w:t>
      </w:r>
    </w:p>
    <w:p>
      <w:r>
        <w:t>A/2563/2014 - 7/20 - possibilité de s’asseoir ; qu’en revanche, dans une activité légère, alternant les positions ou une activité assise avec possibilité de changer régulièrement de positions, sans geste fin répété, avec les mains surtout à droite, sa capacité de travail était en théorie de 100%.</w:t>
      </w:r>
    </w:p>
    <w:p>
      <w:r>
        <w:rPr>
          <w:b/>
        </w:rPr>
        <w:t>E. 29</w:t>
      </w:r>
    </w:p>
    <w:p>
      <w:r>
        <w:t>Dans sa note du 20 juin 2014, le médecin du SMR a considéré que l’expertise était convaincante, prenait en compte les plaintes de l’assurée, s’appuyait sur un examen clinique approfondi et complété par des examens paracliniques adéquats. De plus, l’appréciation de la situation médicale et les conclusions étaient claires, motivées et cohérentes, de sorte qu’il n’y avait pas lieu de s’écarter de ces conclusions.</w:t>
      </w:r>
    </w:p>
    <w:p>
      <w:r>
        <w:rPr>
          <w:b/>
        </w:rPr>
        <w:t>E. 30</w:t>
      </w:r>
    </w:p>
    <w:p>
      <w:r>
        <w:t>Par décision du 26 juin 2014, l’OAI a confirmé son projet de décision du 17 juin 2013.</w:t>
      </w:r>
    </w:p>
    <w:p>
      <w:r>
        <w:rPr>
          <w:b/>
        </w:rPr>
        <w:t>E. 31</w:t>
      </w:r>
    </w:p>
    <w:p>
      <w:r>
        <w:t>Par courrier du 23 juillet 2014 adressé à l’OAI, la Dresse H______ a déclaré interjeter recours contre ladite décision. Elle allègue que sa patiente souffre d’un état dépressif sévère nettement aggravé suite au décès de son fils en 2009 (recte : 2012), de polyarthralgies, probablement dans le contexte d’une fibromyalgie, et d’un diabète de type 2 extrêmement décompensé provoquant en lui-même une fatigue majeure, des douleurs au niveau des membres inférieurs, des vertiges et une baisse de la vision. Elle en conclut que la reprise d’une activité professionnelle, même à temps partiel, semble impossible, ceci probablement à long terme vu l’âge de la patiente.</w:t>
      </w:r>
    </w:p>
    <w:p>
      <w:r>
        <w:rPr>
          <w:b/>
        </w:rPr>
        <w:t>E. 32</w:t>
      </w:r>
    </w:p>
    <w:p>
      <w:r>
        <w:t>Par courrier du 28 août 2014, Monsieur L______, a indiqué que l’assurée l’avait chargé de la défense de ses intérêts, et a confirmé que celle-ci souhaitait recourir contre la décision du 26 juin 2014.</w:t>
      </w:r>
    </w:p>
    <w:p>
      <w:r>
        <w:rPr>
          <w:b/>
        </w:rPr>
        <w:t>E. 33</w:t>
      </w:r>
    </w:p>
    <w:p>
      <w:r>
        <w:t>L’assurée, par l’intermédiaire de son mandataire, a complété son recours le 7 novembre 2014. Elle conclut, préalablement, à ce que soit ordonnée une comparution personnelle des parties, et, principalement, à ce que la décision du 26 juin 2014 soit annulée et à ce que son dossier soit renvoyé à l’OAI.</w:t>
      </w:r>
    </w:p>
    <w:p>
      <w:r>
        <w:rPr>
          <w:b/>
        </w:rPr>
        <w:t>E. 34</w:t>
      </w:r>
    </w:p>
    <w:p>
      <w:r>
        <w:t>Dans sa réponse du 11 décembre 2014, l’OAI a proposé le rejet du recours, se fondant sur l’expertise pluridisciplinaire réalisée les 10 et 12 décembre 2013 par les médecins du CEMed. Il relève que l’assurée n’apporte aucun élément objectif de nature clinique ou diagnostique qui aurait été ignoré dans le cadre de l’expertise et qui serait suffisamment pertinent pour remettre en cause le bien-fondé des conclusions des experts, ou établir le caractère incomplet de leur ouvrage (ATF 9C 573/2009 consid. 2.3). Il rappelle qu’il ne suffit pas de prétendre que les experts auraient dû présenter des conclusions différentes. Il admet qu’il y a eu aggravation de l’état de santé au niveau psychiatrique, mais relève qu’il s’agit d’une aggravation limitée dans le temps. Si l’assurée allègue que cette aggravation est durable, aucun élément corroborant cette affirmation n’est toutefois produit à l’appui de son recours.</w:t>
      </w:r>
    </w:p>
    <w:p>
      <w:r>
        <w:rPr>
          <w:b/>
        </w:rPr>
        <w:t>E. 35</w:t>
      </w:r>
    </w:p>
    <w:p>
      <w:r>
        <w:t>Dans sa réplique du 6 février 2015, l’assurée demande à nouveau à être entendue par la chambre de céans.</w:t>
      </w:r>
    </w:p>
    <w:p>
      <w:r>
        <w:t>A/2563/2014 - 8/20 -</w:t>
      </w:r>
    </w:p>
    <w:p>
      <w:r>
        <w:rPr>
          <w:b/>
        </w:rPr>
        <w:t>E. 36</w:t>
      </w:r>
    </w:p>
    <w:p>
      <w:r>
        <w:t>La chambre de céans a ordonné, le 20 février 2015, la suspension de l’instruction de la cause en application de l’art. 78 let. f LPA, M. L______ étant décédé le ______2015. Le 20 février 2015, elle a interrogé l’assurée afin de déterminer si celle-ci entendait confier la défense de ses intérêts à un nouveau mandataire ou si elle souhaitait continuer la procédure en personne.</w:t>
      </w:r>
    </w:p>
    <w:p>
      <w:r>
        <w:rPr>
          <w:b/>
        </w:rPr>
        <w:t>E. 37</w:t>
      </w:r>
    </w:p>
    <w:p>
      <w:r>
        <w:t>Le 7 mars 2015, Me Pierre-Bernard PETITAT a informé la chambre de céans qu’il se constituait pour l’assurée.</w:t>
      </w:r>
    </w:p>
    <w:p>
      <w:r>
        <w:rPr>
          <w:b/>
        </w:rPr>
        <w:t>E. 38</w:t>
      </w:r>
    </w:p>
    <w:p>
      <w:r>
        <w:t>Dans sa duplique du 18 mars 2015, l’OAI a déclaré persister dans ses conclusions. Il précise que le rapport de la Dresse H______ du 23 juillet 2014 n’apporte pas d’éléments médicaux susceptibles de remettre en cause la valeur probante de l’expertise du CEMed des 10 et 12 décembre 2013. Il rappelle que la détermination du degré d’invalidité dans l’activité habituelle et dans l’activité adaptée avait été établie le 17 novembre 2008 par le service de réadaptation professionnelle. Le calcul a été repris puisque les capacités de travail retenues sont les mêmes que celles qui prévalaient en 2007.</w:t>
      </w:r>
    </w:p>
    <w:p>
      <w:r>
        <w:rPr>
          <w:b/>
        </w:rPr>
        <w:t>E. 39</w:t>
      </w:r>
    </w:p>
    <w:p>
      <w:r>
        <w:t>Par courrier du 24 juin 2015, la chambre de céans a invité l’OAI à se déterminer sur l’arrêt rendu par le Tribunal fédéral le 3 juin 2015 en matière d’évaluation du droit à une rente AI en cas d’affections psychosomatiques et assimilées.</w:t>
      </w:r>
    </w:p>
    <w:p>
      <w:r>
        <w:rPr>
          <w:b/>
        </w:rPr>
        <w:t>E. 40</w:t>
      </w:r>
    </w:p>
    <w:p>
      <w:r>
        <w:t>Le 28 juillet 2015, l’OAI a indiqué qu’ « un changement de jurisprudence n’est un motif ni de révision, ni de reconsidération et ne déploie, en règle ordinaire, des effets que pour l’avenir (ATF 119 V 413 consid. 3a et les références). L’interdiction de la rétroactivité fait ainsi obstacle à l’application des principes dégagés dans l’arrêt du Tribunal fédéral 9C_492/2014 du 3 juin 2015 aux faits couverts par notre décision du 26 juin 2014 ».</w:t>
      </w:r>
    </w:p>
    <w:p>
      <w:r>
        <w:rPr>
          <w:b/>
        </w:rPr>
        <w:t>E. 41</w:t>
      </w:r>
    </w:p>
    <w:p>
      <w:r>
        <w:t>Ce courrier a été transmis à l’assurée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(art. 56ss LPGA), le présent recours est recevable.</w:t>
      </w:r>
    </w:p>
    <w:p>
      <w:r>
        <w:t>A/2563/2014 - 9/20 - 3. Le litige porte sur le droit de l’assurée à une rente d’invalidité, plus particulièrement sur le point de savoir si son état de santé s’est aggravé depuis le 26 juin 2008, date à laquelle la décision rejetant sa première demande de prestations a été confirmée par l’arrêt du Tribunal cantonal des assurances sociales en tant qu’elle fixait à 100 % la capacité de l’assurée dans une activité adaptée. 4.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6.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7. Est réputée invalidité l’incapacité de gain totale ou partielle présumée permanente ou de longue durée (art. 8 al. 1 LPGA et 4 al. 1 LAI). 8. En vertu de l’art. 28 al. 2 LAI, l’assuré a droit à une rente entière s’il est invalide à 70% au moins, à un trois-quarts de rente s'il est invalide à 60% au moins, à une demi-rente s’il est invalide à 50% au moins, ou à un quart de rente s’il est invalide à 40% au moins. 9. Pour évaluer le taux d'invalidité, le revenu que l'assuré aurait pu obtenir s'il n'était pas invalide est comparé avec celui qu'il pourrait obtenir en exerçant l'activité qui</w:t>
      </w:r>
    </w:p>
    <w:p>
      <w:r>
        <w:t>A/2563/2014 - 10/20 - peut raisonnablement être exigée de lui après les traitements et les mesures de réadaptation, sur un marché du travail équilibré (art. 16 LPGA et art. 28a al. 1 LAI). 10.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11.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12.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13.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w:t>
      </w:r>
    </w:p>
    <w:p>
      <w:r>
        <w:t>A/2563/2014 - 11/20 - fonctionnelles dans tous les domaines de la vie (tant professionnelle que privée). Les médecins doivent en outre prendre en considération les critères d’exclusion de ce diagnostic retenus par la jurisprudence (arrêt du Tribunal fédéral 9C_492/2014 du 3 juin 2015 destiné à la publication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à l’exception de la fatigue due au cancer (ATF 139 V 346;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 consid. 3.4) et de traumatisme du type « coup du lapin » (ATF 136 V 279 consid. 3.2.3). 14.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w:t>
      </w:r>
    </w:p>
    <w:p>
      <w:r>
        <w:t>A/2563/2014 - 12/20 -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15. Dans un arrêt récent (9C_492/2014 du 3 juin 2015 destiné à la publication),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(arrêt du Tribunal fédéral 9C_492/2014, op. cit., consid. 3.6 et 4). Il n'y a plus lieu de se fonder sur les critères de l'ATF 130 V 352, mais sur une grille d’analyse comportant divers indicateurs qui rassemblent les éléments essentiels propres aux troubles de nature psychosomatique (arrêt du Tribunal fédéral 9C_492/2014, op. cit.,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w:t>
      </w:r>
    </w:p>
    <w:p>
      <w:r>
        <w:t>A/2563/2014 - 13/20 - à un examen de la cohérence (arrêt du Tribunal fédéral 9C_492/2014, op. cit.,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w:t>
      </w:r>
    </w:p>
    <w:p>
      <w:r>
        <w:t>A/2563/2014 - 14/20 - la personnalité (arrêt du Tribunal fédéral 9C_492/2014, op. cit., consid. 4.3.2). Ainsi, un trouble dépressif réactionnel au trouble somatoforme ne perd pas toute signification en tant que facteur d’affaiblissement potentiel des ressources, mais doit être pris en considération dans l’approche globale (arrêt du Tribunal fédéral 9C_492/2014, op. cit.,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w:t>
      </w:r>
    </w:p>
    <w:p>
      <w:r>
        <w:t>A/2563/2014 - 15/20 -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A/2563/2014 - 16/20 - écarter aussi longtemps qu'aucun indice concret ne permet de douter de leur bien- 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A/2563/2014 - 17/20 -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op. cit.,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(arrêt du Tribunal fédéral 9C_942/2014, op. cit., consid. 8). 17. En l’espèce, le diagnostic de syndrome somatoforme douloureux ou fibromyalgie a été posé par les médecins ayant examiné l’assurée.</w:t>
      </w:r>
    </w:p>
    <w:p>
      <w:r>
        <w:t>A/2563/2014 - 18/20 - L’OAI a considéré, sur la base du rapport d’expertise établi le 28 mars 2014 par les Drs J______, K______ et M______, qu’il n’y avait pas de comorbidité psychiatrique grave, d’une part, et que les critères requis par le Tribunal fédéral jusqu’ici n’étaient pas réalisés, d’autre part. Ils ont dès lors exclu la présence d’une affection invalidante et rejeté la demande. Or, par arrêt du 3 juin 2015, le Tribunal fédéral a modifié sa jurisprudence relative aux affections psychosomatiques et assimilées. Il y a dorénavant lieu d’examiner en substance si les répercussions fonctionnelles de l’atteinte à la santé constatée médicalement sont prouvées de manière définitive et sans contradiction avec une vraisemblance (au moins) prépondérante au moyen d'indicateurs standard. 18. Invité à se déterminer, l’OAI a indiqué le 28 juillet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Il n’est alors question ni de révision ni de reconsidération. S’agissant du raisonnement tenu par l’OAI, selon lequel la décision contre laquelle l’assurée a interjeté recours le 23 juillet 2014 est entrée en force, il y a lieu de relever que ladite décision n’est précisément pas entrée en force, puisqu’elle fait l’objet du présent litige. C’est donc en vain que l’OAI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26 juin 2014 n’étant en l’espèce pas entrée en force, la modification de jurisprudence à laquelle a procédé le Tribunal fédéral dans son arrêt du 3 juin 2015 ne peut être que prise en considération pour résoudre le présent litige. 19. Force est de constater, à la lumière de cette jurisprudence, que la présente cause est en l'état insuffisamment instruite pour être tranchée. L’expertise du 28 mars 2014 ne permet en effet pas de répondre aux questions auxquelles il y a dorénavant lieu de répondre en cas d'affections psychosomatiques, étant rappelé que l'expert psychiatre avait considéré que le syndrome douloureux somatoforme persistant dont il avait retenu le diagnostic n'était pas invalidant, les conditions posées par la jurisprudence applicables jusque-là n'étant pas réunies.</w:t>
      </w:r>
    </w:p>
    <w:p>
      <w:r>
        <w:t>A/2563/2014 - 19/20 - Il se justifie en conséquence d’admettre le recours, d’annuler la décision du 26 juin 2014 et de renvoyer la cause à l’OAI pour instruction complémentaire auprès de l’expert psychiatre mandaté, soit le Dr K______, au sens des considérants, et pour nouvelle décision. La recourante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A/2563/2014 - 20/20 -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