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ATAS/800/2020 vom 24. September 2020</w:t>
      </w:r>
    </w:p>
    <w:p>
      <w:r>
        <w:t>GE Cour de justice, 2020-09-24, FR</w:t>
      </w:r>
    </w:p>
    <w:p>
      <w:r>
        <w:rPr>
          <w:b/>
        </w:rPr>
        <w:t xml:space="preserve">Quelle: </w:t>
      </w:r>
      <w:r>
        <w:t>https://mcp.opencaselaw.ch/entscheid/ge_gerichte_ATAS_800_2020</w:t>
      </w:r>
    </w:p>
    <w:p>
      <w:r>
        <w:t>FR: GE_GERICHTE ATAS/800/2020 du 24 septembre 2020</w:t>
      </w:r>
    </w:p>
    <w:p>
      <w:r>
        <w:t>IT: GE_GERICHTE ATAS/800/2020 del 24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rPr>
          <w:b/>
        </w:rPr>
        <w:t>E. 4</w:t>
      </w:r>
    </w:p>
    <w:p>
      <w:r>
        <w:t>Le litige porte sur le droit de la recourante à une rente d’invalidité supérieure à une demi-rente.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4.2.2</w:t>
      </w:r>
    </w:p>
    <w:p>
      <w:r>
        <w:t>Dates d'apparition</w:t>
      </w:r>
    </w:p>
    <w:p>
      <w:r>
        <w:rPr>
          <w:b/>
        </w:rPr>
        <w:t>E. 4.3</w:t>
      </w:r>
    </w:p>
    <w:p>
      <w:r>
        <w:t>En particulier, l'état de santé de la personne expertisée s'est-il aggravé depuis l’année 2015, voire depuis novembre 2018 ? Si oui, de quelle manière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w:t>
      </w:r>
    </w:p>
    <w:p>
      <w:r>
        <w:t>A/1045/2019 - 13/27 -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5.1</w:t>
      </w:r>
    </w:p>
    <w:p>
      <w:r>
        <w:t>Indiquer les limitations fonctionnelles en relation avec chaque diagnostic</w:t>
      </w:r>
    </w:p>
    <w:p>
      <w:r>
        <w:rPr>
          <w:b/>
        </w:rPr>
        <w:t>E. 5.1.2</w:t>
      </w:r>
    </w:p>
    <w:p>
      <w:r>
        <w:t>Date d'apparition</w:t>
      </w:r>
    </w:p>
    <w:p>
      <w:r>
        <w:rPr>
          <w:b/>
        </w:rPr>
        <w:t>E. 5.2</w:t>
      </w:r>
    </w:p>
    <w:p>
      <w:r>
        <w:t>Les plaintes sont-elles objectivées ?</w:t>
      </w:r>
    </w:p>
    <w:p>
      <w:r>
        <w:rPr>
          <w:b/>
        </w:rPr>
        <w:t>E. 5.3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t>A/1045/2019 - 25/27 -</w:t>
      </w:r>
    </w:p>
    <w:p>
      <w:r>
        <w:rPr>
          <w:b/>
        </w:rPr>
        <w:t>E. 5.4</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t>Dans l’affirmative, considérez-vous que cela suffise à exclure une atteinte à la santé significative ? 6. Cohérence</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Dans sa jurisprudence récente (ATF 143 V 409 consid. 4.5 et ATF 143 V 418 consid. 6 et 7), le Tribunal fédéral a modifié sa pratique lors de l'examen du droit à une rente d'invalidité en cas de troubles psychiques. La jurisprudence développée</w:t>
      </w:r>
    </w:p>
    <w:p>
      <w:r>
        <w:t>A/1045/2019 - 14/27 -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troubles dépressifs de degré léger ou moyen (ATF 143 V 409 consid. 4.5.1). En effet, celles-ci ne peuvent en principe être déterminées ou prouvées sur la base de critères objectifs que de manière limitée.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w:t>
      </w:r>
    </w:p>
    <w:p>
      <w:r>
        <w:t>A/1045/2019 - 15/27 -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w:t>
      </w:r>
    </w:p>
    <w:p>
      <w:r>
        <w:t>A/1045/2019 - 16/27 -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t>A/1045/2019 - 17/27 - 3.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w:t>
      </w:r>
    </w:p>
    <w:p>
      <w:r>
        <w:t>A/1045/2019 - 18/27 -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w:t>
      </w:r>
    </w:p>
    <w:p>
      <w:r>
        <w:t>A/1045/2019 - 19/27 -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 est le niveau d’activité sociale et commet a-t-il évolué depuis la survenance de l’atteinte à la santé ?</w:t>
      </w:r>
    </w:p>
    <w:p>
      <w:r>
        <w:rPr>
          <w:b/>
        </w:rPr>
        <w:t>E. 6.5</w:t>
      </w:r>
    </w:p>
    <w:p>
      <w:r>
        <w:t>Dans l’ensemble, le comportement de la personne expertisée vous semble-t-il cohérent et pourquoi ? 7. Personnalité</w:t>
      </w:r>
    </w:p>
    <w:p>
      <w:r>
        <w:rPr>
          <w:b/>
        </w:rPr>
        <w:t>E. 7</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w:t>
      </w:r>
    </w:p>
    <w:p>
      <w:r>
        <w:rPr>
          <w:b/>
        </w:rPr>
        <w:t>E. 7.1</w:t>
      </w:r>
    </w:p>
    <w:p>
      <w:r>
        <w:t>Est-ce que la personne expertisée présente un trouble de personnalité selon les critères diagnostiques des ouvrages de référence et si oui, lequel, quel code ?</w:t>
      </w:r>
    </w:p>
    <w:p>
      <w:r>
        <w:rPr>
          <w:b/>
        </w:rPr>
        <w:t>E. 7.2</w:t>
      </w:r>
    </w:p>
    <w:p>
      <w:r>
        <w:t>Est-ce que la personne expertisée présente des traits de personnalité pathologiques et, si oui, lesquels ? 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8.1 Quelles sont les ressources résiduelles de la personne expertisée sur le plan somatique ?</w:t>
      </w:r>
    </w:p>
    <w:p>
      <w:r>
        <w:t>A/1045/2019 - 26/27 - 8.2 Quelles sont les ressources résiduelles de la personne expertisée sur les plans : a) psychique b) mental c) social et familial. En particulier, la personne expertisée peut-elle compter sur le soutien de ses proches ? 9. Capacité de travail 9.1 La personne expertisée est-elle capable d’exercer son ancienne activité lucrative ? 9.1.2 Si non, ou seulement partiellement, pourquoi ? Quelles sont les limitations fonctionnelles qui entrent en ligne de compte ? 9.1.3 Depuis quelle date sa capacité de travail est-elle réduite/ nulle ? 9.2 La personne expertisée est-elle capable d’exercer une activité lucrative adaptée à ses limitations fonctionnelles ? 9.2.1 Si non ou dans une mesure restreinte, pour quels motifs ? Quelles sont les limitations fonctionnelles qui entrent en ligne de compte ? 9.2.2 Si oui, quelle activité lucrative ? A quel taux ? Depuis quelle date ? 9.3 Des mesures médicales sont-elles nécessaires préalablement à la reprise d’une activité lucrative ? Si oui, lesquelles ? 9.4 Comment la capacité de travail de la personne expertisée a-t-elle évolué depuis le 1er janvier 2015 ? 9.5 Quel est votre pronostic quant à l’exigibilité de la reprise d’une activité lucrative ? 10. Traitement 10.1 Examen du traitement suivi par la personne expertisée et analyse de son adéquation, avec un contrôle de la compliance thérapeutique avec dosage sanguin du ou des psychotropes. 10.2 Propositions thérapeutiques et analyse de leurs effets sur la capacité de travail de la personne expertisée 10.3 Est-ce que la personne expertisée s'est engagée ou s'engage dans les traitements qui sont raisonnablement exigibles et possiblement efficaces dans son cas ou n'a-t-elle que peu ou pas de demande de soins ? 10.4 En cas de refus ou mauvaise acceptation d’une thérapie, cette attitude doit-elle être attribuée à une incapacité de la personne expertisée à reconnaitre sa maladie ? 11. Appréciation d'avis médicaux du dossier</w:t>
      </w:r>
    </w:p>
    <w:p>
      <w:r>
        <w:t>A/1045/2019 - 27/27 - 11.1 Etes-vous d'accord avec l'avis de la Dresse H______ de la CRR du 23 août 2018 ? En particulier avec les diagnostics posés, les limitations fonctionnelles constatées et l'estimation d'une capacité de travail de 50 % dans l’activité habituelle et dans une activité adaptée ? Si non, pourquoi ? 11.2 Etes-vous d’accord avec les avis du Dr D______ des 9 janvier 2019 et</w:t>
      </w:r>
    </w:p>
    <w:p>
      <w:r>
        <w:rPr>
          <w:b/>
        </w:rPr>
        <w:t>E. 12</w:t>
      </w:r>
    </w:p>
    <w:p>
      <w:r>
        <w:t>En l’occurrence, l’intimé, suivant le dernier avis du SMR du 15 janvier 2020, considère qu’une éventuelle aggravation de l’état de santé de la recourante (rhumatologique et psychiatrique) n’a pu intervenir que postérieurement à la décision du 11 février 2019 et confirme le bien-fondé de celle-ci sur la base du rapport d’expertise de la CRR du 31 août 2018 qu’il considère comme probant. Du point de vue psychiatrique, le Dr D______ a attesté le 9 janvier 2019 d’une aggravation de l’état de santé de la recourante par une rechute dépressive sévère,</w:t>
      </w:r>
    </w:p>
    <w:p>
      <w:r>
        <w:t>A/1045/2019 - 23/27 - ayant entrainé la cessation de toute activité au 1er novembre 2018 ; le Dr F______ a confirmé le 18 janvier 2019 la présence d’un trouble dépressif récurrent, épisode actuel sévère avec idéation suicidaire passif. Le 6 août 2018, la recourante avait consulté les HUG en urgence pour un trouble dépressif majeur récurrent, épisode actuel sévère, avec idéation suicidaire. Par ailleurs, la recourante a séjourné à la Clinique genevoise de Montana du 12 novembre au 3 décembre 2018 pour un trouble dépressif récurrent épisode actuel sévère (lettre de sortie de la Clinique de Montana du 23 janvier 2019) puis du 20 mars au 17 avril 2019 pour une fibromyalgie avec un trouble dépressif récurrent épisode actuel sévère (lettre de sortie de la Clinique genevoise de Montana du 31 juillet 2019). Le 1er mai 2019, le Dr F______ a fait état d’une nouvelle péjoration de l’état de santé psychiatrique de la recourante. Enfin le 14 février 2020, le Dr D______ a indiqué que la situation psychiatrique était préoccupante, avec une dépression majeure sévère récurrente, résistante au traitement. Au demeurant, les pièces médicales précitées attestent d’une atteinte à la santé de la recourante, du point de vue psychiatrique, plus importante que celle retenue par l’expertise de la CRR, de sorte qu’elles mettent en doute les conclusions de celle-ci, ainsi que l’avis du SMR selon lequel une éventuelle aggravation de l’état de santé ne serait survenue que postérieurement au 11 février 2019, cette affirmation n’étant par ailleurs aucunement motivée. Au vu de ce qui précède, d’une part, le volet psychiatrique de l’expertise de la CRR, ne saurait se voir reconnaitre une pleine valeur probante, d’autre part, même si tel était le cas, les pièces du dossier vont dans le sens d’une aggravation probable de l’état de santé psychiatrique de la recourante antérieurement à la décision litigieuse. Dans ce contexte, il se justifie de compléter l’instruction médicale par l’ordonnance d’une expertise judiciaire psychiatrique, laquelle sera confiée à la Doctoresse S______, FMH psychiatrie et psychothérapie. La question D 10.1 sera complétée dans le sens voulu par l’intimé. En l’état, l’appréciation de l’aspect somatique est réservée.</w:t>
      </w:r>
    </w:p>
    <w:p>
      <w:r>
        <w:t>A/1045/2019 - 24/27 - PAR CES MOTIFS, LA CHAMBRE DES ASSURANCES SOCIALES : Statuant préparatoirement I. Ordonne une expertise psychiatrique de Madame A______. Commet à ces fins la Doctoresse S______, FMH en psychiatrie et psychothérapie, T______, à Genève. Dit que la mission d’expertise sera la suivante : A. Prendre connaissance du dossier de la cause. B. Si nécessaire, prendre tous renseignements auprès des médecins ayant traité la personne expertisée, en particulier les docteurs C. Examiner et entendre la personne expertisée et si nécessaire, ordonner d’autres examens. D. Charge l’expert d’établir un rapport détaillé comprenant les éléments suivants : 1. Anamnèse détaillée. 2. Plaintes de la personne expertisée. 3. Status clinique et constatations objectives. 4. Diagnostics (selon un système de classification reconnu)</w:t>
      </w:r>
    </w:p>
    <w:p>
      <w:r>
        <w:rPr>
          <w:b/>
        </w:rPr>
        <w:t>E. 14</w:t>
      </w:r>
    </w:p>
    <w:p>
      <w:r>
        <w:t>Faire toutes autres observations ou suggestions utiles.</w:t>
      </w:r>
    </w:p>
    <w:p>
      <w:r>
        <w:t>II. Réserve le sort des frais jusqu’à droit jugé au fond.</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