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ATAS/800/2007 vom 10. Juli 2007</w:t>
      </w:r>
    </w:p>
    <w:p>
      <w:r>
        <w:t>GE Cour de justice, 2007-07-10, FR</w:t>
      </w:r>
    </w:p>
    <w:p>
      <w:r>
        <w:rPr>
          <w:b/>
        </w:rPr>
        <w:t xml:space="preserve">Quelle: </w:t>
      </w:r>
      <w:r>
        <w:t>https://mcp.opencaselaw.ch/entscheid/ge_gerichte_ATAS_800_2007</w:t>
      </w:r>
    </w:p>
    <w:p>
      <w:r>
        <w:t>FR: GE_GERICHTE ATAS/800/2007 du 10 juillet 2007</w:t>
      </w:r>
    </w:p>
    <w:p>
      <w:r>
        <w:t>IT: GE_GERICHTE ATAS/800/2007 del 10 luglio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A/482/2007 - 6/10 -</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(art. 56 à 60 LPGA).</w:t>
      </w:r>
    </w:p>
    <w:p>
      <w:r>
        <w:rPr>
          <w:b/>
        </w:rPr>
        <w:t>E. 4</w:t>
      </w:r>
    </w:p>
    <w:p>
      <w:r>
        <w:t>La question litigieuse est de savoir si l'affection dont est atteint le recourant est invalidante et génère ou non un droit à la rente. L'OCAI prétend que non et s'appuie sur le rapport de SMR. Le recourant prétend que oui et s'appuie sur les autres rapports médicaux figurant au dossier.</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w:t>
      </w:r>
    </w:p>
    <w:p>
      <w:r>
        <w:t>A/482/2007 - 7/10 -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Pour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6</w:t>
      </w:r>
    </w:p>
    <w:p>
      <w:r>
        <w:t>En l'espèce, il est vrai que l'examen de SMR est complet. On peut cependant constater que, manifestement, l'examinateur est passé à côté de la question. À l'évidence pas rompu aux problèmes de l'ostéoporose, l'examinateur a été surpris par l'ampleur des plaintes et, dans l'impossibilité de les rattacher à l'affection, diagnostiquée pourtant par différents médecins spécialistes, a subodoré l'existence d'une fibromyalgie. Partant, il a exclu toute incapacité de travail. Il n'explique cependant pas comment ni pourquoi les spécialistes consultés de même que le médecin traitant arrivent tous à la conclusion d'une capacité de travail limitée au contraire de lui seul. L'enquête menée par le Tribunal de céans a apporté des précisions importantes sur le type d'ostéoporose diagnostiquée en l'espèce, et le médecin a expliqué de façon convaincante pourquoi, en l'occurrence, l'ostéoporose est elle-même cause d'incapacité de travail. L'avis médical rendu à la suite de cette enquête est sans pertinence. D'une part, il n'émane pas d'un spécialiste, puisque le médecin signataire est anesthésiste de profession. D'autre part, il n'est pas convaincant. Notamment, on peut relever qu'une aggravation de la situation a été objectivement démontrée par des examens en 2006. De plus, à aucun moment le médecin de SMR ne se détermine sur le résultat de ces examens de densitométrie.</w:t>
      </w:r>
    </w:p>
    <w:p>
      <w:r>
        <w:t>A/482/2007 - 8/10 -</w:t>
      </w:r>
    </w:p>
    <w:p>
      <w:r>
        <w:rPr>
          <w:b/>
        </w:rPr>
        <w:t>E. 7</w:t>
      </w:r>
    </w:p>
    <w:p>
      <w:r>
        <w:t>Au vu de la jurisprudence susmentionnée, le Tribunal constate, d'une part, que la situation médicale du recourant est claire, et ne justifie pas davantage d'investigation. D'autre part, qu'il y a lieu de suivre les médecins du recourant dans leur appréciation de la capacité résiduelle de travail, comme l'a d'ailleurs fait l'assureur perte de gain et l'employeur du recourant. Il y a dès lors lieu de retenir que l'ostéoporose idiopathique dont souffre le recourant est invalidante, en ce sens qu'elle limite sa capacité de travail à 50 %, depuis le mois de novembre 2003.</w:t>
      </w:r>
    </w:p>
    <w:p>
      <w:r>
        <w:rPr>
          <w:b/>
        </w:rPr>
        <w:t>E. 8</w:t>
      </w:r>
    </w:p>
    <w:p>
      <w:r>
        <w:t>Il sied dès lors d'examiner les conséquences de cette incapacité de travail sur le droit à la rente. On rappellera à ce propos qu'aux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En principe,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Toutefois, le revenu effectif est réputé revenu d'invalide déterminant lorsque la personne assurée exerce une activité dans laquelle on peut admettre que sa capacité de travail résiduelle est pleinement utilisée, que le revenu réalisé correspond au travail fourni, et qu'on peut, soit s'attendre à ce qu'un tel revenu puisse aussi être obtenu ailleurs, de façon durable, soit considéré que l'on est en présence de conditions de travail particulièrement stables, lorsque l'on peut admettre que la personne assurée exercera vraisemblablement son activité aussi longtemps que son handicap le lui permettra. Dans un tel cas, le taux de l'incapacité de travail correspond au taux</w:t>
      </w:r>
    </w:p>
    <w:p>
      <w:r>
        <w:t>A/482/2007 - 9/10 - d'invalidité (cf. circulaire de l'Office fédéral des assurances sociales concernant l'invalidité et l'impotence, CIIAI, chiffre 3060).</w:t>
      </w:r>
    </w:p>
    <w:p>
      <w:r>
        <w:rPr>
          <w:b/>
        </w:rPr>
        <w:t>E. 9</w:t>
      </w:r>
    </w:p>
    <w:p>
      <w:r>
        <w:t>Tel est précisément le cas ici, car le recourant exerce une activité adaptée à son handicap, ce que SMR a lui-même reconnu, activité de bureau qui tient compte des limitations fonctionnelles dues à l'affection invalidante. Le contrat de travail est stable puisque le recourant travaille pour le même employeur depuis 1982, et que celui-ci a accepté de garder le recourant à un taux d'activité de 50 % depuis 2003.</w:t>
      </w:r>
    </w:p>
    <w:p>
      <w:r>
        <w:rPr>
          <w:b/>
        </w:rPr>
        <w:t>E. 10</w:t>
      </w:r>
    </w:p>
    <w:p>
      <w:r>
        <w:t>C'est donc un droit à une demi-rente d'invalidité qui doit être reconnu au recourant, depuis le 1er novembre 2004 (art. 29 LAI). La décision litigieuse sera annulée, et l'OCAI invité à rendre une nouvelle décision au sens des considérants.</w:t>
      </w:r>
    </w:p>
    <w:p>
      <w:r>
        <w:t>A/482/2007 - 10/10 -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