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ATAS/7/2022 vom 14. Januar 2022</w:t>
      </w:r>
    </w:p>
    <w:p>
      <w:r>
        <w:t>GE Cour de justice, 2022-01-14, FR</w:t>
      </w:r>
    </w:p>
    <w:p>
      <w:r>
        <w:rPr>
          <w:b/>
        </w:rPr>
        <w:t xml:space="preserve">Quelle: </w:t>
      </w:r>
      <w:r>
        <w:t>https://mcp.opencaselaw.ch/entscheid/ge_gerichte_ATAS_7_2022</w:t>
      </w:r>
    </w:p>
    <w:p>
      <w:r>
        <w:t>FR: GE_GERICHTE ATAS/7/2022 du 14 janvier 2022</w:t>
      </w:r>
    </w:p>
    <w:p>
      <w:r>
        <w:t>IT: GE_GERICHTE ATAS/7/2022 del 14 gennaio 2022</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Elle est aussi compétente pour statuer sur les contestations prévues à l’art. 36 de la loi genevoise d’application de la loi fédérale sur l’assurance-maladie, du 29 mai 1997 (LaLAMal - J 3 05). Sa compétence pour juger du cas d’espèce est ainsi établie, la décision attaquée étant une décision sur opposition rendue en application de la LaLAMal et de son règlement d’exécution, soit le règlement d'exécution de la loi d'application de la loi fédérale sur l'assurance-maladie, du 15 décembre 1997 (RaLAMal - J 3 05.01).</w:t>
      </w:r>
    </w:p>
    <w:p>
      <w:r>
        <w:rPr>
          <w:b/>
        </w:rPr>
        <w:t>E. 1.2</w:t>
      </w:r>
    </w:p>
    <w:p>
      <w:r>
        <w:t>Interjeté en temps utile (art. 36 al. 1 LaLAMal), compte tenu de la suspension des délais entre le 18 décembre et le 2 janvier inclusivement (art. 63 al. 1 let. c de la loi sur la procédure administrative, du 12 septembre 1985 - LPA - E 5 10), dans</w:t>
      </w:r>
    </w:p>
    <w:p>
      <w:r>
        <w:t>A/188/2020 - 5/9 - le respect des exigences de forme et de contenu prévues par la loi (art. 89B al. 1 LPA), le recours est recevable.</w:t>
      </w:r>
    </w:p>
    <w:p>
      <w:r>
        <w:rPr>
          <w:b/>
        </w:rPr>
        <w:t>E. 2</w:t>
      </w:r>
    </w:p>
    <w:p>
      <w:r>
        <w:t>Il convient au préalable de définir l'objet du litige.</w:t>
      </w:r>
    </w:p>
    <w:p>
      <w:r>
        <w:rPr>
          <w:b/>
        </w:rPr>
        <w:t>E. 2.1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w:t>
      </w:r>
    </w:p>
    <w:p>
      <w:r>
        <w:rPr>
          <w:b/>
        </w:rPr>
        <w:t>E. 2.2</w:t>
      </w:r>
    </w:p>
    <w:p>
      <w:r>
        <w:t>En l'occurrence, la décision attaquée confirme, sur opposition, une décision de non entrée en matière prise par l'intimé le 29 août 2019, au motif que le recourant était déjà au bénéfice d'un subside partiel de CHF 90.- pour l'année 2019. La décision de l'intimé du 29 août 2019 fait suite à un courrier du recourant du 19 août 2019 annonçant un changement de situation économique, dû à sa déclaration de mise en faillite dès le 4 juillet 2019. Le litige porte ainsi uniquement sur le point de savoir si c'est à bon droit que l'intimé a refusé d'entrer en matière sur la demande du recourant. Il suit de là que les conclusions du recourant tendant à la prise en charge par l'intimé de l'intégralité de ses primes d'assurance-maladie pour les années 2018 à 2020 sont irrecevables, car exorbitantes du litige. La chambre de céans relève, au demeurant, que la question du droit du recourant à la prise en charge de l'intégralité de ses primes d'assurance-maladie pour les années 2018 et 2019 a été définitivement tranchée par décisions de l'intimé du 11 juillet 2019, aucun recours n'ayant été formé par-devant la chambre de céans dans le délai de trente jours à compter de la notification de ces décisions. Au demeurant, s'agissant de la question du droit du recourant à la prise en charge de l'intégralité de ses primes d'assurance-maladie pour l'année 2020, force est de constater que le recours est prématuré, puisqu'il a été formé avant que l'attestation de subside d'assurance-maladie pour l'année 2020 n'ait été adressée au recourant (soit le 21 avril 2020). On ignore, du reste, si le recourant y a formé opposition.</w:t>
      </w:r>
    </w:p>
    <w:p>
      <w:r>
        <w:t>A/188/2020 - 6/9 -</w:t>
      </w:r>
    </w:p>
    <w:p>
      <w:r>
        <w:rPr>
          <w:b/>
        </w:rPr>
        <w:t>E. 3</w:t>
      </w:r>
    </w:p>
    <w:p>
      <w:r>
        <w:t>LaLAMal ainsi qu’un complément destiné à couvrir le solde de la prime d’assurance-maladie obligatoire des soins, défini par l'art. 21 al. 2 let. c, de la loi sur l’insertion et l’aide sociale individuelle du 22 mars 2007. Toutefois, ce complément ne peut dépasser le montant de la prestation d’aide sociale calculé par l’Hospice général en application de la loi précitée.</w:t>
      </w:r>
    </w:p>
    <w:p>
      <w:r>
        <w:rPr>
          <w:b/>
        </w:rPr>
        <w:t>E. 3.1</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l’espèce, la décision litigieuse porte sur le subside de l’assurance-maladie pour l’année 2019, de sorte que la LaLAMal et son règlement d'application (RaLAMal) sont applicables dans leurs versions en vigueur au 31 décembre 2019. Ainsi la modification des art. 21 et 22 LaLAMal du 19 mai 2019, entrée en vigueur le 1er janvier 2020, n'est pas applicable au présent litige. Il en va de même de la modification des art. 11C al. 1 et 13B RaLAMal du 4 décembre 2019, entrée en vigueur le 1er janvier 2020.</w:t>
      </w:r>
    </w:p>
    <w:p>
      <w:r>
        <w:rPr>
          <w:b/>
        </w:rPr>
        <w:t>E. 3.2</w:t>
      </w:r>
    </w:p>
    <w:p>
      <w:r>
        <w:t>Selon l'art. 65 al. 1 LAMal,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 L'octroi, par le canton de Genève, de subsides au titre de la réduction des primes de l'assurance-maladie obligatoire est prévu aux art. 19 à 34 de la LaLAMal, dispositions d'application des art. 65 et 65a LAMal (ATF 131 V 202 consid. 3.2.1).</w:t>
      </w:r>
    </w:p>
    <w:p>
      <w:r>
        <w:rPr>
          <w:b/>
        </w:rPr>
        <w:t>E. 3.3</w:t>
      </w:r>
    </w:p>
    <w:p>
      <w:r>
        <w:t>En vertu de l'art. 19 LaLAMal, l’État de Genève accorde aux assurés de condition économique modeste des subsides destinés à la couverture totale ou partielle des primes de l’assurance-maladie (al. 1). Le SAM est chargé du versement des subsides destinés à la réduction des primes. Il est également compétent pour l’échange des données avec les assureurs (al. 3). À teneur de l’art. 20 al. 1 LaLAMal, les ayants droits sont les assurés de condition économique modeste, définis selon des limites de revenus (let. a), ainsi que les assurés bénéficiaires des prestations complémentaires à l'AVS/AI ou de prestations complémentaires familiales accordées par le service des prestations complémentaires (let. b). Selon l'art. 21 LaLAMal, dans sa version – applicable en l'occurrence – en vigueur jusqu'au 31 décembre 2019 (cf. supra consid. .3.1), le droit aux subsides est ouvert lorsque le revenu déterminant ne dépasse pas certains montants fixés par la loi, répartis dans des groupes identifiés par des lettres (al. 1). D'après l'al. 3 de cette disposition, le revenu déterminant est celui résultant de la loi sur le revenu déterminant unifié du 19 mai 2005 (LRDU - J 4 06), dont le socle est calculé automatiquement sur la base de la dernière taxation fiscale définitive (art. 9 al. 1 LRDU). Selon l'art. 21 al. 4 LaLAMal, le droit aux subsides s’étend au</w:t>
      </w:r>
    </w:p>
    <w:p>
      <w:r>
        <w:t>A/188/2020 - 7/9 - conjoint, au partenaire enregistré et aux enfants à charge de l’ayant droit. Une personne assumant une charge légale est assimilée à un couple. D’après l’art. 22 al. 1 LaLAMal, dans sa version en vigueur jusqu'au 31 décembre 2019 (cf. supra consid. 3.1), le montant maximal du subside pour un adulte est de CHF 90.- par mois (groupe A).</w:t>
      </w:r>
    </w:p>
    <w:p>
      <w:r>
        <w:rPr>
          <w:b/>
        </w:rPr>
        <w:t>E. 3.4</w:t>
      </w:r>
    </w:p>
    <w:p>
      <w:r>
        <w:t>D'après l'art. 22 al. 7 LaLAMal, les bénéficiaires de prestations complémentaires familiales ont droit à un subside dont le montant est déterminé par le service de l’assurance-maladie en application de cette disposition, le Conseil d'État a édicté les art. 11A RaLAMal (Assurés bénéficiaires de prestations complémentaires à l’AVS/AI) et 11B RaLAMal (Assurés bénéficiaires de prestations complémentaires familiales). La situation des autres assurés au bénéfice de prestations de l’État a quant à elle été réglementée à l’art. 11C RaLAMal, Selon l'art. 11C al. 1 RaLAMal, dans sa version en vigueur jusqu'au 31 décembre 2019 (cf. supra consid. 3.1), les bénéficiaires de prestations de l’Hospice général obtiennent le subside partiel maximum, tel que défini à l’art. 22 al. 1 à</w:t>
      </w:r>
    </w:p>
    <w:p>
      <w:r>
        <w:rPr>
          <w:b/>
        </w:rPr>
        <w:t>E. 3.5</w:t>
      </w:r>
    </w:p>
    <w:p>
      <w:r>
        <w:t>Selon l'art. 13B RaLAMal, dans sa version en vigueur au 31 décembre 2019 (cf. supra consid. 3.1), les assurés non bénéficiaires de subsides et les assurés bénéficiant de subsides en application de l'art. 21, al. 5, de la loi, dont la situation économique s’est durablement et notablement aggravée entre l’année de référence pour l’octroi des subsides et l’année d’ouverture du droit aux subsides peuvent solliciter l’octroi de ces derniers par une demande écrite adressée au service (al. 1). Est considérée comme durable l'aggravation intervenue depuis plus de</w:t>
      </w:r>
    </w:p>
    <w:p>
      <w:r>
        <w:rPr>
          <w:b/>
        </w:rPr>
        <w:t>E. 3.6</w:t>
      </w:r>
    </w:p>
    <w:p>
      <w:r>
        <w:t>En l'occurrence, par courrier du 19 août 2019, le recourant a informé l'intimé de ce que sa situation financière s'était aggravée au vu de sa récente déclaration de faillite, prononcée par jugement du Tribunal civil du 4 juillet 2019. On peut d'emblée se demander si le recourant était fondé à demander une adaptation de son droit au subside pour l'année 2019, dès lors qu'au moment de sa demande, le recourant était déjà bénéficiaire de subsides de l'assurance-maladie. Or, l'art. 13B al. 1 RaLAMal, dans sa version en vigueur jusqu'au 31 décembre 2019, réservait la possibilité de demander des subsides en cas d'aggravation de la situation économique aux seuls assurés non bénéficiaires de subsides et assurés bénéficiant de subsides en application de l'art. 21 al. 4 LaLAMal - situation qui ne vise pas le recourant. La question peut toutefois rester ouverte puisque comme l'a relevé l'intimé, le recourant touchait déjà, pour l'année 2019, le montant maximal des subsides pouvant être alloué aux assurés, soit CHF 90.- (art. 22 al. 1 LaLAMal, dans sa version en vigueur au 31 décembre 2019). Devant la chambre de céans, le recourant conteste que le montant de CHF 90.- constitue le montant maximal des subsides. Il fait valoir qu'il avait droit à des subsides couvrant l'intégralité des primes d'assurance-maladie. Il ressort toutefois du dossier que le recourant n'est plus au bénéfice de prestations de l'Hospice général depuis le 31 décembre 2017. Le recourant l'admet d'ailleurs expressément, puisqu'il indique avoir renoncé à ces prestations. Or, le recourant ne fait pas valoir qu'il est bénéficiaire de prestations complémentaires AVS/AI (cf. art. 11A RaLAMal) ou de prestations complémentaires familiales (cf. art. 11B RaLAMal), et aucune pièce du dossier ne permet de le retenir. Dans ces conditions, le recourant ne remplit pas les conditions légales pour obtenir un complément destiné à couvrir le solde de la prime d’assurance-maladie obligatoire des soins. Ainsi que l’a retenu à juste titre l’intimé, l’intéressé peut uniquement prétendre au subside destiné aux assurés de condition économique modeste (cf. art. 20 al. 1 let. a LaLAMal), dont le montant maximal pour un adulte est de CHF 90.- par mois (cf. art. 22 al. 1 LaLAMal). Contrairement à ce qu'il prétend, ni la loi fédérale ni les dispositions cantonales ne prévoient la possibilité de déroger au montant maximal fixé dans la loi. Une éventuelle dérogation ne reposerait donc sur aucune base légale et consacrerait ainsi une inégalité de traitement. Ainsi que l’a rappelé l’intimé à plusieurs reprises, si le recourant souhaite bénéficier d'un complément destiné à couvrir le solde de la prime d’assurance-maladie obligatoire des soins, il lui incombe de s'adresser à l'Hospice général (voire au Service des prestations complémentaires), qui se chargera de communiquer au SAM les données nécessaires à l'application de l'art. 11C al. 1 RaLAMal (cf. art. 11C al. 4 RaLAMal). 4. Infondé, le recours sera rejeté. La procédure est gratuite (art. 89H al. 1 LPA).</w:t>
      </w:r>
    </w:p>
    <w:p>
      <w:r>
        <w:t>A/188/2020 - 9/9 - PAR CES MOTIFS, LA CHAMBRE DES ASSURANCES SOCIALES : Statuant À la forme :</w:t>
      </w:r>
    </w:p>
    <w:p>
      <w:r>
        <w:rPr>
          <w:b/>
        </w:rPr>
        <w:t>E. 6</w:t>
      </w:r>
    </w:p>
    <w:p>
      <w:r>
        <w:t>mois (al. 2). Est considérée comme notable l'aggravation qui engendre une diminution de 20 % ou plus du revenu déterminant calculé en application de l'al. 4 ci-dessous par rapport au revenu déterminant calculé en application de la loi sur le revenu déterminant unifié, du 19 mai 2005 (al. 3). Dans ce cas, le droit aux subsides est calculé sur la base du revenu déterminant actualisé du groupe familial, établi conformément à la loi sur le revenu déterminant unifié, du 19 mai 2005. Il naît le 1er janvier de l'année d'ouverture du droit aux prestations. Les limites de revenus fixées à l'art. 21 de la loi s'appliquent (al. 4). Les demandes doivent être adressées au service avant le 30 novembre de l'année d'ouverture du droit aux subsides. Toutefois, si l'aggravation de la situation financière se produit durant le deuxième semestre de l'année, le délai pour le dépôt d'une demande selon l'al. 1 court jusqu'au 30 juin de l'année suivante (al. 5).</w:t>
      </w:r>
    </w:p>
    <w:p>
      <w:r>
        <w:t>A/188/2020 - 8/9 -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