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ATAS/7/2021 vom 11. Januar 2021</w:t>
      </w:r>
    </w:p>
    <w:p>
      <w:r>
        <w:t>GE Cour de justice, 2021-01-11, FR</w:t>
      </w:r>
    </w:p>
    <w:p>
      <w:r>
        <w:rPr>
          <w:b/>
        </w:rPr>
        <w:t xml:space="preserve">Quelle: </w:t>
      </w:r>
      <w:r>
        <w:t>https://mcp.opencaselaw.ch/entscheid/ge_gerichte_ATAS_7_2021</w:t>
      </w:r>
    </w:p>
    <w:p>
      <w:r>
        <w:t>FR: GE_GERICHTE ATAS/7/2021 du 11 janvier 2021</w:t>
      </w:r>
    </w:p>
    <w:p>
      <w:r>
        <w:t>IT: GE_GERICHTE ATAS/7/2021 del 11 gennaio 2021</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w:t>
      </w:r>
    </w:p>
    <w:p>
      <w:r>
        <w:rPr>
          <w:b/>
        </w:rPr>
        <w:t>E. 3</w:t>
      </w:r>
    </w:p>
    <w:p>
      <w:r>
        <w:t>Le délai de recours est de trente jours (art. 60 al. 1 LPGA et art. 62 al. 1 let. a de la loi sur la procédure administrative du 12 septembre 1985 [LPA-GE - E 5 10]). Le délai de recours court dès le lendemain de la notification de la décision (art. 62 al. 3 LPA-GE et dans le même sens art. 38 al. 1 LPGA). Interjeté dans la forme et le délai prévus par la loi, le recours est ainsi recevable (art. 56 ss LPGA et 62 ss LPA-GE).</w:t>
      </w:r>
    </w:p>
    <w:p>
      <w:r>
        <w:rPr>
          <w:b/>
        </w:rPr>
        <w:t>E. 4</w:t>
      </w:r>
    </w:p>
    <w:p>
      <w:r>
        <w:t>Le litige consiste à déterminer si c’est à bon droit que l’intimé a rejeté la demande de prestations, plus particulièrement si l’invalidité est survenue antérieurement au 16 septembre 2011, soit une année après l’arrivée du recourant en Suisse.</w:t>
      </w:r>
    </w:p>
    <w:p>
      <w:r>
        <w:rPr>
          <w:b/>
        </w:rPr>
        <w:t>E. 5</w:t>
      </w:r>
    </w:p>
    <w:p>
      <w:r>
        <w:t>En vertu de l’art. 6 al. 2 LAI, les étrangers ont droit aux prestations de l’assurance-invalidité, sous réserve de l'art. 9 al. 3, aussi longtemps qu'ils</w:t>
      </w:r>
    </w:p>
    <w:p>
      <w:r>
        <w:t>- 18/28-</w:t>
      </w:r>
    </w:p>
    <w:p>
      <w:r>
        <w:t>A/3996/2018 conservent leur domicile et leur résidence habituelle (art. 13 LPGA) en Suisse, mais seulement s'ils comptent, lors de la survenance de l'invalidité, au moins une année entière de cotisations ou dix ans de résidence ininterrompue en Suisse. Selon l’art. 36 al. 1 LAI, a droit à une rente ordinaire l'assuré qui, lors de la survenance de l'invalidité, compte trois années au moins de cotisations.</w:t>
      </w:r>
    </w:p>
    <w:p>
      <w:r>
        <w:rPr>
          <w:b/>
        </w:rPr>
        <w:t>E. 6</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rPr>
          <w:b/>
        </w:rPr>
        <w:t>E. 7</w:t>
      </w:r>
    </w:p>
    <w:p>
      <w:r>
        <w:t>En vertu des art. 28 al. 1 et 29 al. 1 LAI, le droit à la rente prend naissance au plus tôt à la date dès laquelle l’assuré a présenté une incapacité de travail (art. 6 LPGA) d’au moins 40 % en moyenne pendant une année sans interruption notable et qu’au terme de cette année, il est invalide (art. 8 LPGA) à 40 % au moins, mais au plus tôt à l’échéance d’une période de six mois à compter de la date à laquelle l’assuré a fait valoir son droit aux prestations conformément à l’art. 29 al. 1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8</w:t>
      </w:r>
    </w:p>
    <w:p>
      <w:r>
        <w:t>a. L’invalidité est réputée survenue dès qu’elle est, par sa nature et sa gravité, propre à ouvrir droit aux prestations entrant en considération (art. 4 al. 2 LAI). Ce moment doit être déterminé objectivement sur la base de l’état de santé. Il ne coïncide pas forcément avec la date à laquelle une demande a été présentée, ni à celle à partir de laquelle une prestation a été requise ni avec le moment où l’assuré apprend, pour la première fois, que l’atteinte à sa santé peut ouvrir droit à des prestations d’assurance (ATF 126 V 59 consid. 2b et références y citées).</w:t>
      </w:r>
    </w:p>
    <w:p>
      <w:r>
        <w:t>- 19/28-</w:t>
      </w:r>
    </w:p>
    <w:p>
      <w:r>
        <w:t>A/3996/2018 b. S’agissant du droit à une rente, la survenance de l’invalidité correspond au moment où celui-ci prend naissance, en application de l’art. 29 al. 1 LAI, soit dès que l’assuré présente une incapacité de gain durable de 40 % au moins ou dès qu’il a présenté, en moyenne, une incapacité de travail de 40 % au moins pendant une année sans interruption notable, mais au plus tôt le 1er jour du mois qui suit le dix-huitième anniversaire de l’assuré (art. 29 al. 2 LAI ; ATF 126 V 59 consid. 2b et références y citées). c. Le principe de l'unicité de la survenance de l'invalidité cesse d'être applicable lorsque l'invalidité subit des interruptions notables ou que l'évolution de l'état de santé ne permet plus d'admettre l'existence d'un lien de fait et de temps entre les diverses phases, qui en deviennent autant de cas nouveau de survenance de l'invalidité (arrêt du Tribunal fédéral 9C_697/2015 du 9 mai 2016 consid. 3.2). Selon une jurisprudence constante, une aggravation de l'état de santé ne justifie pas en principe un nouveau cas d'assurance (arrêt du Tribunal fédéral 9C_592/2015 du 2 mai 2015 consid. 3.2). Toutefois, si les causes de l'invalidité sont matériellement différentes, un nouvel événement assuré survient (arrêts du Tribunal fédéral 8C_93/2017 du 30 mai 2017 consid. 4.2 et 9C_592/2015, déjà cité, consid 3.2). La jurisprudence a également admis qu'un nouveau cas d'assurance pouvait survenir même si une première atteinte à la santé était toujours présente et causait une incapacité de travail lorsqu'une nouvelle atteinte à la santé totalement distincte apparaissait (cf. arrêt du Tribunal fédéral 9C_697/2015, déjà cité, consid. 5). En revanche, la jurisprudence a nié l’existence d’un nouveau cas d’assurance en présence de l'aggravation d'une atteinte partiellement invalidante à la santé survenue alors que la personne intéressée ne remplissait pas les conditions d'assurance (arrêts du Tribunal fédéral 9C_692/2018 du 19 décembre 2018 consid. 4.2.2 et 8C_93/2017, déjà cité, consid. 4.3.3), en cas de reprise d’une activité lucrative pendant trois ans environ avec absences fréquentes en raison de maladie (arrêt du Tribunal fédéral des assurances I 54/03 du 13 janvier 2004 consid. 3.2) ou lorsqu’un assuré n’a jamais réellement pu se réinsérer dans la vie professionnelle, car sa maladie (asthme) se décompensait à chaque fois qu’il débutait une activité (cf. ATF 126 V 5 consid. 2c). À l’arrêt 9C_692/2018 (déjà cité), le Tribunal fédéral a précisé qu'il n'y a pas d'interruption notable de l'invalidité justifiant un nouveau cas d'assurance lorsque la personne concernée présente une invalidité (partielle) qui, même si elle varie dans le temps, ne disparaît pas entièrement pendant une période donnée. En revanche, dans le cas d’espèce, il a confirmé que la récupération d’une capacité totale de travail pendant une période de trois ans et dix mois après deux ans d’incapacité partielle due à des troubles psychiques entraînait une interruption notable de l’invalidité justifiant un nouveau cas d’assurance.</w:t>
      </w:r>
    </w:p>
    <w:p>
      <w:r>
        <w:t>- 20/28-</w:t>
      </w:r>
    </w:p>
    <w:p>
      <w:r>
        <w:t>A/3996/2018 d. Selon la CIIAI dans sa version valable depuis le 1er janvier 2018, la survenance de l’invalidité ou du cas d’assurance est réalisée au moment où une prestation de l’AI est indiquée objectivement pour la première fois. Elle doit être déterminée séparément pour chaque catégorie de prestations (mesure professionnelle ou médicale, moyen auxiliaire, rente, etc.). Divers cas d’assurance peuvent exister pour la même atteinte à la santé (ch. 1028). L’aggravation d’une atteinte à la santé préexistante ne crée pas un nouveau cas d’assurance (ch. 1028.1). La survenance du cas d’assurance correspond, en règle générale, à l’ouverture du droit à la rente. L’ouverture du droit à une rente peut cependant déroger à cette règle, par exemple lors d’une demande tardive (ch. 1034).</w:t>
      </w:r>
    </w:p>
    <w:p>
      <w:r>
        <w:rPr>
          <w:b/>
        </w:rPr>
        <w:t>E. 9</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a.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Sans remettre en cause le principe de la libre appréciation des preuves, le Tribunal fédéral des assurances a posé des lignes directrices en ce qui concerne la manière d'apprécier certains types d'expertises ou de rapports médicaux. b.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w:t>
      </w:r>
    </w:p>
    <w:p>
      <w:r>
        <w:t>- 21/28-</w:t>
      </w:r>
    </w:p>
    <w:p>
      <w:r>
        <w:t>A/3996/2018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c.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ATF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 une expertise devra être ordonnée si des doutes, même faibles, subsistent quant à la fiabilité ou à la pertinence des constatations effectuées par le SMR (ATF 142 V 58 consid. 5 ; ATF 135 V 465 consid. 4.4 et 4.6 ; arrêt du Tribunal fédéral 9C_371/2018 du 16 août 2018 consid. 4.3.1). d.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10</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w:t>
      </w:r>
    </w:p>
    <w:p>
      <w:r>
        <w:t>- 22/28-</w:t>
      </w:r>
    </w:p>
    <w:p>
      <w:r>
        <w:t>A/3996/2018 ATF 125 V 193 consid. 2 et les références). Aussi n’existe-t-il pas, en droit des assurances sociales, un principe selon lequel l’administration ou le juge devrait statuer, dans le doute, en faveur de l’assuré (ATF 126 V 319 consid. 5a).</w:t>
      </w:r>
    </w:p>
    <w:p>
      <w:r>
        <w:rPr>
          <w:b/>
        </w:rPr>
        <w:t>E. 11</w:t>
      </w:r>
    </w:p>
    <w:p>
      <w:r>
        <w:t>a. En l’espèce, le recourant est arrivé en Suisse le 16 septembre 2010. Les parties s’accordent sur le fait qu’il souffre de trois atteintes à la santé ayant une incidence sur sa capacité de travail, l’une cardiaque, l’autre psychiatrique et la troisième de nature neurologique. En revanche, elles s’opposent quant à la date de survenance de l’invalidité, étant précisé que selon le curriculum vitae du recourant, celui-ci a travaillé en France, semble-t-il sans discontinuer, de mai 1999 à octobre 2008, à l’exception de février 2001 et de janvier à mars 2002, ce qui semble établir l’existence d’une capacité de travail en tout cas jusqu’en octobre 2008. L’intimé soutient que le recourant présentait déjà des complications graves de sa pathologie cardiaque en 2009, que l’atteinte neurologique est survenue en 2012 et n’entraînait pas de réelle diminution de sa capacité de travail et que ses troubles psychiques sont présents depuis 1999. Quant au recourant, il allègue que, bien qu’il souffre de troubles cardiaques depuis 2009, chacune des atteintes cardiaques est séparée par un laps de temps de plus d’une année et que depuis 2013, ses troubles sont compliqués de douleurs thoraciques oppressives continues. S’agissant des douleurs neurogènes, elles sont séquellaires à l’opération de février 2012 et sont continues. Quant au trouble psychotique, il n’est invalidant que depuis la première décompensation en juillet 2014, voire au plus tôt en 2013. b. Par arrêt du 6 juin 2017, la chambre de céans a renvoyé la cause à l’intimé pour instruction complémentaire afin de déterminer si ces trois pathologies étaient incapacitantes et depuis quand, quelle a été l’évolution de l’incapacité de travail pour chacune d’entre elles et s’il existait pour chacune de ces pathologies des périodes de rémission permettant une activité professionnelle. Elle a considéré que les rapports médicaux au dossier ne permettaient pas de répondre à ces questions. L’intimé a requis deux nouveaux rapports médicaux de la Dresse B______ et de la Dresse H______. Il ressort des rapports médicaux au dossier avant l’arrêt du 6 juin 2017 que le recourant présentait une incapacité de travail de 100 % depuis en tout cas 2014 pour l’affection psychique (rapport de la Dresse B______ du 20 septembre 2016) et depuis le 10 février 2012 pour l’affection neurologique (lettre de transfert du service de neurochirurgie du 13 mars 2012). Toutefois, il n’était pas clair de savoir si les troubles psychiques existants avant cette date étaient déjà incapacitants à 100 % et depuis quand, étant précisé que dans le même rapport, la Dresse B______ a expliqué qu’elle retrouvait dans le dossier du recourant la mention d’idées paranoïaques en 2010 et que lors de la reprise du suivi en 2014, il ne s’agissait plus d’idées paranoïaques, mais d’un trouble psychotique fixé et invalidant. À cet égard, dans son rapport du 15 juillet 2013, la Dresse C______ n’a fait état d’aucun trouble</w:t>
      </w:r>
    </w:p>
    <w:p>
      <w:r>
        <w:t>- 23/28-</w:t>
      </w:r>
    </w:p>
    <w:p>
      <w:r>
        <w:t>A/3996/2018 psychique tout en précisant qu’au plan thymique, le recourant semblait avoir bon moral, ce qui paraissait infirmer l’existence d’une incapacité de travail avant 2014 en lien avec un trouble psychique. La Dresse B______ n’a pas davantage précisé si l’incapacité de travail de 100 % en lien avec l’affection neurologique avait persisté après la réévaluation par le service de neurorééducation, respectivement jusqu’à quand et si elle était déjà présente avant le 10 février 2012. Par conséquent, il y a lieu d’examiner si les nouveaux rapports médicaux, respectivement les nouveaux avis du SMR répondent à ces questions et permettent de statuer sur le droit du recourant à une rente d’invalidité. c. Dans son rapport du 21 février 2018, la Dresse B______ précise que les douleurs de l’hémiface gauche quotidiennes et invalidantes sont secondaires à l’ablation du paragangliome en 2012 (février) qui s’est compliquée d’une lésion de multiples nerfs crâniens. Par conséquent, elle semble retenir la persistance d’une incapacité de travail en lien avec cette symptomatologie. Toutefois, elle ne quantifie pas l’incapacité de travail et surtout ne compare pas la situation avec celle existant avant l’opération, alors que le recourant souffrait déjà de céphalées handicapantes sans que l’on ne sache si elles étaient déjà incapacitantes en janvier 2011 lorsque les douleurs sont devenues plus intenses. S’agissant de la cardiopathie ischémique sévère, la Dresse B______ a relevé qu’une incapacité de travail avait été posée à la suite d’une première série d’hospitalisations en 2009 (18 décembre) avec pose de quatre stents, puis pose d’autres stents en 2010 (14 décembre), 2011 (20 juin) et 2017 avec infarctus silencieux probables en 2012 et 2013. Toutefois, ni la Dresse B______, ni aucun cardiologue n’évaluent la capacité de travail du recourant en lien avec cette affection, respectivement son évolution qui semble avoir été favorable de 2014 à 2016 en l’absence de nouvelles interventions. Enfin, s’agissant des troubles psychiatriques, elle précise que la symptomatologie délirante présente en 2013 était relativement bien compensée mais déjà fortement incapacitante pour une activité professionnelle et qu’elle a eu tendance à s’aggraver avec l’apparition d’un trouble du comportement et d’une agressivité entraînant une hospitalisation en décembre 2017. Cette précision semble confirmer l’existence d’une incapacité de travail importante déjà lors du début de son suivi le 1er novembre 2013. Toutefois, la Dresse B______ ne précise pas quel a été le taux de l’incapacité de travail en lien avec ledit trouble depuis cette date jusqu’à la péjoration existant depuis mai 2014, ni à quelle date l’incapacité de travail a débuté (estimant que le début de ses troubles psychiques est « non datable ») et quelle a été son évolution. Dans son rapport du 22 mars 2018, la Dresse H______ ne donne guère d’autres renseignements, si ce n’est que le recourant a subi une angioplastie le</w:t>
      </w:r>
    </w:p>
    <w:p>
      <w:r>
        <w:rPr>
          <w:b/>
        </w:rPr>
        <w:t>E. 16</w:t>
      </w:r>
    </w:p>
    <w:p>
      <w:r>
        <w:t>novembre 2012. En revanche, à aucun moment dans son rapport, elle ne donne</w:t>
      </w:r>
    </w:p>
    <w:p>
      <w:r>
        <w:t>- 24/28-</w:t>
      </w:r>
    </w:p>
    <w:p>
      <w:r>
        <w:t>A/3996/2018 de précisions sur la capacité de travail du recourant en lien avec les pathologies cardiaque, psychiatrique et neurologique. Dans son avis du 19 juillet 2018, le SMR considère, sur la base du rapport de la Dresse B______, que le début de l’incapacité de travail remonte à 2009 en raison de la pathologie cardiaque, que la pathologie psychiatrique était déjà incapacitante en 2013 et que l’hypothèse émise (par la Dresse E______) de sa présence depuis l’âge de 29 ans (en 1999) était cohérente avec ce type de pathologie. Dans son avis du 15 octobre 2018, il confirme ses conclusions et précise que la schizophrénie est durablement et totalement incapacitante au vu des difficultés avec la réalité et des difficultés interpersonnelles qui en résultent. Toutefois, le SMR ne précise pas quel est le taux de l’incapacité de travail en 2009 due à la pathologie cardiaque, ni quelle a été l’évolution de cette incapacité de travail jusqu’à la date de la décision. Son appréciation de la capacité de travail concernant l’affection psychique est basée sur une simple hypothèse, qui est au demeurant démentie par les emplois occupés par le recourant de mai 1999 à octobre 2008. Enfin, le SMR ne se prononce pas davantage sur le caractère incapacitant des troubles neurologiques avant l’intervention de février 2012, ni sur l’évolution de la capacité de travail en lien avec ces troubles jusqu’à la date de la décision. Par conséquent, une nouvelle fois, la chambre de céans n’est pas en mesure de statuer sur le droit du recourant à une rente d’invalidité, en l’absence des précisions requises dans l’arrêt de renvoi du 6 juin 2017 sur le taux de l’incapacité de travail, le début de celle-ci et son évolution concernant chacune des pathologies cardiaque, psychiatrique et neurologique. 12.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 arrêt du Tribunal fédéral des assurances I 751/03 du</w:t>
      </w:r>
    </w:p>
    <w:p>
      <w:r>
        <w:rPr>
          <w:b/>
        </w:rPr>
        <w:t>E. 19</w:t>
      </w:r>
    </w:p>
    <w:p>
      <w:r>
        <w:t>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w:t>
      </w:r>
    </w:p>
    <w:p>
      <w:r>
        <w:t>- 25/28-</w:t>
      </w:r>
    </w:p>
    <w:p>
      <w:r>
        <w:t>A/3996/2018 (ATF 137 V 210 consid. 4.4.1.3 et 4.4.1.4 ; SVR 2010 IV n. 49 p. 151, consid. 3.5 ; arrêt du Tribunal fédéral 8C_760/2011 du 26 janvier 2012 consid. 3). 13. En l’espèce, au vu de l’absence de renseignements sur le taux de l’incapacité de travail, le début de celle-ci et son évolution concernant chacune des pathologies cardiaque, psychiatrique et neurologique, l’intimé aurait dû procéder à des investigations complémentaires au niveau médical, ce qu’il n’a pas fait, de sorte que son instruction de l’état de fait est lacunaire. Au regard de cette situation, un renvoi à l’intimé serait justifié. Toutefois, afin d’éviter un retard supplémentaire dans la mise en œuvre d’une expertise, étant précisé que la demande de prestations date du 11 décembre 2013, la chambre de céans a considéré qu’il convenait d’ordonner une expertise judiciaire pluridisciplinaire, ce qu’elle a fait par ordonnance du 19 décembre 2019 (ATAS/1190/2019). Le recourant ne s’est toutefois pas présenté aux différentes convocations au centre d’expertise à Neuchâtel, ni rempli les documents requis par ledit centre. Compte tenu des difficultés du recourant pour se déplacer à Neuchâtel et de son état de santé actuel, en particulier sur le plan psychique, la chambre de céans considère qu’une telle mesure, laquelle implique plusieurs déplacements hors du canton, ne se justifie plus. Cette appréciation est du reste partagée par les parties à la procédure. En pareille situation, la chambre de céans considère qu’il y a lieu d’annuler l’ordonnance du 19 décembre 2019 et d’ordonner une expertise psychiatrique, cas échéant sur dossier, afin de déterminer depuis quand dure l’incapacité de travail due à l’atteinte psychique et quelle a été son évolution. Ensuite de quoi, la chambre de céans se déterminera sur la suite à donner à la procédure. 14. Partant, la chambre de céans ordonne la mise en œuvre d’une expertise psychiatrique. Celle-ci sera confiée au docteur X______, spécialiste FMH en psychiatrie et psychothérapie. * * * *</w:t>
      </w:r>
    </w:p>
    <w:p>
      <w:r>
        <w:t>- 26/28-</w:t>
      </w:r>
    </w:p>
    <w:p>
      <w:r>
        <w:t>A/3996/2018 PAR CES MOTIFS, LA CHAMBRE DES ASSURANCES SOCIALES : Préparatoirement : I. Annule les ordonnances d’expertise des 19 décembre 2019 (ATAS/1190/2019),</w:t>
      </w:r>
    </w:p>
    <w:p>
      <w:r>
        <w:rPr>
          <w:b/>
        </w:rPr>
        <w:t>E. 20</w:t>
      </w:r>
    </w:p>
    <w:p>
      <w:r>
        <w:t>août 2020 (ATAS/665/2020) et 15 octobre 2020 (ATAS/866/2020). II. Ordonne une expertise psychiatrique de Monsieur A______. La confie au docteur X______, spécialiste FMH en psychiatrie et psychothérapie. III. Dit que la mission d’expertise sera la suivante : A. Prendre connaissance du dossier de la cause. B. Si nécessaire prendre tous renseignements auprès des médecins ayant traité la personne expertisée, notamment la Dresse B______, le CAPPI des Eaux-Vives (en particulier les Dresses E______ et H______), le service de psychiatrie adulte des HUG (en particulier les Drs Q______, R______ et S______), le département de santé mentale et de psychiatrie (en particulier les Drs Y______ et D______), le Centre hospitalier Alpes-Léman (CHAL) en France et la Dresse G______. C. Si l’expert le juge utile, examiner l’assuré. Si nécessaire, ordonner d'autres examens. D. En tout état, sur la base du dossier, établir un rapport comprenant les éléments et les réponses aux questions suivantes : 1. Anamnèse détaillée 2. Plaintes de la personne expertisée 3. Status et constatations objectives 4. Diagnostics selon la classification internationale Préciser quels critères de classification sont remplis et de quelle manière (notamment l’étiologie et la pathogénèse). 5. Quel est le degré de gravité de chacun des troubles diagnostiqués (faible, moyen, grave) ? 6. Depuis quand les différentes atteintes sont-elles présentes ? 7. Mentionner, pour chaque diagnostic posé, les limitations fonctionnelles qu’il entraîne : a) dans l’activité habituelle ; b) dans une activité adaptée.</w:t>
      </w:r>
    </w:p>
    <w:p>
      <w:r>
        <w:t>- 27/28-</w:t>
      </w:r>
    </w:p>
    <w:p>
      <w:r>
        <w:t>A/3996/2018 8. Mentionner globalement les conséquences des divers diagnostics retenus sur la capacité de travail de l’assuré, en pourcent : a) dans l’activité habituelle ; b) dans une activité adaptée. 9. Dater la survenance de l’incapacité de travail durable, au degré de la vraisemblance prépondérante (soit avec une probabilité de plus de 50 %). Veuillez motiver votre réponse. 10. Détailler l’évolution du taux d’incapacité. 11. Évaluer l'exigibilité, en pourcent, d'une activité lucrative adaptée, indiquer depuis quand une telle activité est exigible et quel est le domaine d'activité adapté. 12. Dire s'il y a une diminution de rendement et la chiffrer. 13. Préciser si la personne expertisée a présenté une période de rémission permettant une activité professionnelle. Préciser les dates de la ou des périodes de rémission. 14. Que pensez-vous de l’hypothèse du Dr D______, selon laquelle l’assuré présente un trouble psychotique de longue date, avec des idées de type persécution depuis de longues années, mais en péjoration depuis 2014 (cf. lettre de sortie des HUG du 11 août 2014) ? 15. Que pensez-vous de l’appréciation de la Dresse E______ selon laquelle l’incapacité de travail de 100 % était justifiée médicalement en tout cas depuis l’entrée de l’assuré dans les soins psychiatriques en juillet 2014 (cf. rapport du 28 avril 2015) ? 16. Êtes-vous d'accord avec la conclusion du SMR, selon laquelle l’atteinte psychiatrique, à savoir la schizophrénie paranoïde, est durablement et totalement incapacitante depuis l’âge de 29 ans (cf. avis du 15 octobre 2018) ? 17. Si oui, comment expliquez-vous que la personne expertisée ait pu exercer une activité lucrative jusqu’en octobre 2008, puis à nouveau de septembre à décembre 2010 ? 18. Faire toutes autres observations ou suggestions utiles. E. Invite l’expert à déposer son rapport en trois exemplaires dans les meilleurs délais auprès de la chambre de céans. F. Réserve le fond ainsi que le sort des frais jusqu’à droit jugé au fond.</w:t>
      </w:r>
    </w:p>
    <w:p>
      <w:r>
        <w:t>- 28/28-</w:t>
      </w:r>
    </w:p>
    <w:p>
      <w:r>
        <w:t>A/3996/2018</w:t>
      </w:r>
    </w:p>
    <w:p>
      <w:r>
        <w:t>La greffière</w:t>
      </w:r>
    </w:p>
    <w:p>
      <w:r>
        <w:t>Marie NIERMARÉCHAL</w:t>
      </w:r>
    </w:p>
    <w:p>
      <w:r>
        <w:t>La présidente</w:t>
      </w:r>
    </w:p>
    <w:p>
      <w:r>
        <w:t>Eleanor McGREGOR Une copie conforme de la présente ordonnance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