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ATAS/79/2025 vom 12. Februar 2024</w:t>
      </w:r>
    </w:p>
    <w:p>
      <w:r>
        <w:t>GE Cour de justice, 2024-02-12, FR</w:t>
      </w:r>
    </w:p>
    <w:p>
      <w:r>
        <w:rPr>
          <w:b/>
        </w:rPr>
        <w:t xml:space="preserve">Quelle: </w:t>
      </w:r>
      <w:r>
        <w:t>https://mcp.opencaselaw.ch/entscheid/ge_gerichte_ATAS_79_2025</w:t>
      </w:r>
    </w:p>
    <w:p>
      <w:r>
        <w:t>FR: GE_GERICHTE ATAS/79/2025 du 12 février 2024</w:t>
      </w:r>
    </w:p>
    <w:p>
      <w:r>
        <w:t>IT: GE_GERICHTE ATAS/79/2025 del 12 febbraio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matérielle pour juger du cas d’espèce est ainsi établie.</w:t>
      </w:r>
    </w:p>
    <w:p>
      <w:r>
        <w:rPr>
          <w:b/>
        </w:rPr>
        <w:t>E. 1.2</w:t>
      </w:r>
    </w:p>
    <w:p>
      <w:r>
        <w:t>À teneur de l'art. 1 al. 1 LAA, les dispositions de la LPGA s'appliquent à l'assurance-accidents, à moins que la loi n'y déroge expressément. Le 1er janvier 2021 est entrée en vigueur la modification du 21 juin 2019 de la LPGA. Dans la mesure où le recours (du 6 septembre 2024) a été interjeté postérieurement au 1er janvier 2021, il est soumis au nouveau droit (cf. art. 82a LPGA a contrario).</w:t>
      </w:r>
    </w:p>
    <w:p>
      <w:r>
        <w:rPr>
          <w:b/>
        </w:rPr>
        <w:t>E. 1.3</w:t>
      </w:r>
    </w:p>
    <w:p>
      <w:r>
        <w:t>À teneur de l'art. 58 al. 1 LPGA, le tribunal des assurances compétent est celui du canton de domicile de l'assuré ou d'une autre partie au moment du dépôt du recours. Selon l’art. 58 al. 2 LPGA, si l’assuré ou une autre partie sont domiciliés à l’étranger, le tribunal des assurances compétent est celui du canton de leur</w:t>
      </w:r>
    </w:p>
    <w:p>
      <w:r>
        <w:t>A/2881/2024 - 10/21 - dernier domicile en Suisse ou celui du canton de domicile de leur dernier employeur suisse ; si aucun de ces domiciles ne peut être déterminé, le tribunal des assurances compétent est celui du canton où l’organe d’exécution a son siège. La compétence ratione loci de la chambre de céans est également donnée, compte tenu du siège à Genève de la société B______, dernier employeur du recourant, qui est domicilié en France.</w:t>
      </w:r>
    </w:p>
    <w:p>
      <w:r>
        <w:rPr>
          <w:b/>
        </w:rPr>
        <w:t>E. 1.4</w:t>
      </w:r>
    </w:p>
    <w:p>
      <w:r>
        <w:t>Interjeté dans la forme (art. 61 let. b LPGA) et le délai de trente jours (art. 60 al. 1 et 38 al. 4 let. b LPGA ; art. 62 al. 1 let. a de la loi sur la procédure administrative du 12 septembre 1985 [LPA - E 5 10]) prévus par la loi, le recours est recevable.</w:t>
      </w:r>
    </w:p>
    <w:p>
      <w:r>
        <w:rPr>
          <w:b/>
        </w:rPr>
        <w:t>E. 2</w:t>
      </w:r>
    </w:p>
    <w:p>
      <w:r>
        <w:t>Le litige porte sur le droit du recourant aux prestations de l’assurance-accidents pour la période postérieure au 24 janvier 2024, étant précisé que l’intimée a versé l’indemnité journalière jusqu’au 31 mars 2024, singulièrement sur l’existence d’un lien de causalité entre les atteintes invoquées et l’accident du 3 octobre 2022.</w:t>
      </w:r>
    </w:p>
    <w:p>
      <w:r>
        <w:rPr>
          <w:b/>
        </w:rPr>
        <w:t>E. 3.1</w:t>
      </w:r>
    </w:p>
    <w:p>
      <w:r>
        <w:t>Le 1er janvier 2017 est entrée en vigueur la modification du 25 septembre 2015 de la LAA. Dans la mesure où l'accident est survenu après cette date (le 3 octobre 2022), le droit du recourant aux prestations d'assurance est soumis au nouveau droit (cf. dispositions transitoires relatives à la modification du 25 septembre 2015 ; arrêt du Tribunal fédéral 8C_662/2016 du 23 mai 2017 consid. 2.2). Les dispositions légales seront donc citées ci-après dans leur teneur en vigueur depuis le 1er janvier 2017.</w:t>
      </w:r>
    </w:p>
    <w:p>
      <w:r>
        <w:rPr>
          <w:b/>
        </w:rPr>
        <w:t>E. 3.2</w:t>
      </w:r>
    </w:p>
    <w:p>
      <w:r>
        <w:t>Selon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3.3</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w:t>
      </w:r>
    </w:p>
    <w:p>
      <w:r>
        <w:t>A/2881/2024 - 11/21 - c'est-à-dire qu'il apparaisse comme la condition sine qua non de cette atteinte (ATF 142 V 435 consid. 1).</w:t>
      </w:r>
    </w:p>
    <w:p>
      <w:r>
        <w:rPr>
          <w:b/>
        </w:rPr>
        <w:t>E. 3.3.1</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Selon la jurisprudence, l'utilisation par un médecin du terme « post-traumatique » ne suffit pas, à elle seule, à reconnaître un lien de causalité entre un accident et des troubles. En effet, on peut entendre par une affection « post-traumatique » des troubles qui ne sont pas causés par l'accident mais qui ne sont apparus qu'après l'accident (arrêt du Tribunal fédéral 8C_493/2023 du 6 février 2024 consid. 4.2 et la référence).</w:t>
      </w:r>
    </w:p>
    <w:p>
      <w:r>
        <w:rPr>
          <w:b/>
        </w:rPr>
        <w:t>E. 3.3.2</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w:t>
      </w:r>
    </w:p>
    <w:p>
      <w:r>
        <w:t>A/2881/2024 - 12/21 -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rPr>
          <w:b/>
        </w:rPr>
        <w:t>E. 3.4</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w:t>
      </w:r>
    </w:p>
    <w:p>
      <w:r>
        <w:rPr>
          <w:b/>
        </w:rPr>
        <w:t>E. 3.4.1</w:t>
      </w:r>
    </w:p>
    <w:p>
      <w:r>
        <w:t>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w:t>
      </w:r>
    </w:p>
    <w:p>
      <w:r>
        <w:rPr>
          <w:b/>
        </w:rPr>
        <w:t>E. 3.4.2</w:t>
      </w:r>
    </w:p>
    <w:p>
      <w:r>
        <w:t>Dans un arrêt 8C_22/2019 du 24 septembre 2019 (publié aux ATF 146 V 51),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l'art. 4 LPGA et que l'assuré souffrait d'une lésion corporelle au sens de l'art. 6 al. 2 LAA. Le Tribunal fédéral a admis que dans cette hypothèse, l'assureur-accidents devait prendre en charge les suites de la lésion en cause sur la base de l'art. 6 al. 1 LAA ; en revanche, en l'absence d'un accident au sens juridique, le cas devait être examiné sous l'angle de l'art. 6 al. 2 LAA (ATF 146 V 51 consid. 9.1 ; arrêt du Tribunal fédéral 8C_520 du 3 mai 2021 consid. 5.1 ; résumé dans la RSAS 1/2020 p. 33 ss.; arrêt du Tribunal fédéral 8C_169/2019 du 10 mars 2020 consid. 5.2).</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Les atteintes et les plaintes de l’expertisé relatives à sa cheville droite correspondent-elles à un substrat organique objectivable ? 5. Causalité</w:t>
      </w:r>
    </w:p>
    <w:p>
      <w:r>
        <w:rPr>
          <w:b/>
        </w:rPr>
        <w:t>E. 4.3.1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w:t>
      </w:r>
    </w:p>
    <w:p>
      <w:r>
        <w:t>A/2881/2024 - 14/21 - mise en œuvre par un assureur social dans une procédure selon l'art. 44 LPGA (ATF 135 V 465 consid. 4.4 et les références).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4.3.2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5.1.1</w:t>
      </w:r>
    </w:p>
    <w:p>
      <w:r>
        <w:t>Les atteintes constatées sont-elles dans un rapport de causalité avec l’accident du 3 octobre 2022 ? Plus précisément ce lien de causalité est- il seulement possible (probabilité de moins de 50%), probable (probabilité de plus de 50%) ou certain (probabilité de 100%) ?</w:t>
      </w:r>
    </w:p>
    <w:p>
      <w:r>
        <w:rPr>
          <w:b/>
        </w:rPr>
        <w:t>E. 5.1.2</w:t>
      </w:r>
    </w:p>
    <w:p>
      <w:r>
        <w:t>Qu'en est-il en particulier des éventuelles atteintes au pied gauche, y a-t-il un phénomène de surutilisation de ce membre ? Si oui, cette surutilisation est-elle en relation de causalité probable (probabilité de plus de 50%) avec l’accident ?</w:t>
      </w:r>
    </w:p>
    <w:p>
      <w:r>
        <w:t>A/2881/2024 - 20/21 -</w:t>
      </w:r>
    </w:p>
    <w:p>
      <w:r>
        <w:rPr>
          <w:b/>
        </w:rPr>
        <w:t>E. 5.1.3</w:t>
      </w:r>
    </w:p>
    <w:p>
      <w:r>
        <w:t>Le statu quo ante a-t-il été atteint pour chaque diagnostic (moment où l’état de santé de la personne expertisée est similaire à celui qui existait immédiatement avant l’accident) ?</w:t>
      </w:r>
    </w:p>
    <w:p>
      <w:r>
        <w:rPr>
          <w:b/>
        </w:rPr>
        <w:t>E. 5.1.4</w:t>
      </w:r>
    </w:p>
    <w:p>
      <w:r>
        <w:t>Veuillez, le cas échéant, indiquer la date du statu quo ante pour chaque diagnostic posé.</w:t>
      </w:r>
    </w:p>
    <w:p>
      <w:r>
        <w:rPr>
          <w:b/>
        </w:rPr>
        <w:t>E. 5.2</w:t>
      </w:r>
    </w:p>
    <w:p>
      <w:r>
        <w:t>L’accident a-t-il décompensé un état maladif et/ou post-traumatique préexistant à l’accident du 3 octobre 2022 ? Le cas échéant, lequel et dans quelle mesure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 6. Traitement</w:t>
      </w:r>
    </w:p>
    <w:p>
      <w:r>
        <w:rPr>
          <w:b/>
        </w:rPr>
        <w:t>E. 6</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6.1</w:t>
      </w:r>
    </w:p>
    <w:p>
      <w:r>
        <w:t>Examen du traitement suivi par la personne expertisée et analyse de son adéquation.</w:t>
      </w:r>
    </w:p>
    <w:p>
      <w:r>
        <w:rPr>
          <w:b/>
        </w:rPr>
        <w:t>E. 6.2</w:t>
      </w:r>
    </w:p>
    <w:p>
      <w:r>
        <w:t>Propositions thérapeutiques et analyse de leurs effets sur la capacité de travail de la personne expertisée.</w:t>
      </w:r>
    </w:p>
    <w:p>
      <w:r>
        <w:rPr>
          <w:b/>
        </w:rPr>
        <w:t>E. 6.3</w:t>
      </w:r>
    </w:p>
    <w:p>
      <w:r>
        <w:t>Peut-on attendre de la poursuite du traitement médical une notable amélioration de l’état de santé de la personne expertisée ?</w:t>
      </w:r>
    </w:p>
    <w:p>
      <w:r>
        <w:rPr>
          <w:b/>
        </w:rPr>
        <w:t>E. 6.4</w:t>
      </w:r>
    </w:p>
    <w:p>
      <w:r>
        <w:t>Si non, l'état de santé est-il stabilisé ? Depuis quelle date ?</w:t>
      </w:r>
    </w:p>
    <w:p>
      <w:r>
        <w:rPr>
          <w:b/>
        </w:rPr>
        <w:t>E. 6.5</w:t>
      </w:r>
    </w:p>
    <w:p>
      <w:r>
        <w:t>Quel est le pronostic ?</w:t>
      </w:r>
    </w:p>
    <w:p>
      <w:r>
        <w:rPr>
          <w:b/>
        </w:rPr>
        <w:t>E. 7</w:t>
      </w:r>
    </w:p>
    <w:p>
      <w:r>
        <w:t>Appréciation d'avis médicaux du dossier</w:t>
      </w:r>
    </w:p>
    <w:p>
      <w:r>
        <w:rPr>
          <w:b/>
        </w:rPr>
        <w:t>E. 7.1</w:t>
      </w:r>
    </w:p>
    <w:p>
      <w:r>
        <w:t>Êtes-vous d'accord avec l'avis du Dr F______ ? En particulier avec la fixation du statu quo sine au 24 janvier 2024 (date du rapport du Dr I______) et le fait que l’arrachement osseux, au niveau du calcanéum, est antérieur à l’accident du 3 octobre 2022 ? Si non, pourquoi ?</w:t>
      </w:r>
    </w:p>
    <w:p>
      <w:r>
        <w:rPr>
          <w:b/>
        </w:rPr>
        <w:t>E. 7.2</w:t>
      </w:r>
    </w:p>
    <w:p>
      <w:r>
        <w:t>Êtes-vous d'accord avec l'avis du Dr G______, selon lequel l’accident est responsable de l’état dégénératif de l’articulation talo-naviculaire à hauteur de 50% ? Si non, pourquoi ?</w:t>
      </w:r>
    </w:p>
    <w:p>
      <w:r>
        <w:rPr>
          <w:b/>
        </w:rPr>
        <w:t>E. 7.3</w:t>
      </w:r>
    </w:p>
    <w:p>
      <w:r>
        <w:t>Le Dr F______ considère que les fragments dont la résection était prévue par le Dr I______ sont antérieurs à l’accident, dès lors que ceux-ci sont « corticalisés ». Il convient tout d’abord de relever que l’échographie et la radiographie de la cheville droite effectuées en date du 21 octobre 2022 n’ont pas révélé de lésion osseuse post-traumatique récente. Elles ont mis en évidence l’existence d’un fragment osseux libéré en projection de l’interligne talo-naviculaire au niveau du coup du pied et d’un petit remaniement ostéodystrophique de l’os naviculaire pouvant correspondre à une séquelle fracturaire. Force est toutefois de constater que le rapport médical relatif aux deux examens précités n’évoque pas de lésion du rostre calcanéen, laquelle a pourtant été identifiée par la suite, notamment au moyen de la scintigraphie osseuse dynamique du 29 novembre 2022. Dans son rapport du 25 mars 2023, le Dr G______ a estimé que l’arrachement de l’os naviculaire était très vraisemblablement antérieur à l’évènement du 3 octobre 2022, mais ne s’est pas prononcé sur l’arrachement osseux relatif au rostre calcanéen, alors que le scanner de la cheville droite effectué par le recourant en date du 13 janvier 2023 fait état de ces deux lésions. À cet égard, le Dr I______ précise, dans son rapport du 19 mai 2023, qu’il y a clairement eu un traumatisme au niveau de l’interligne du Chopart, avec des douleurs persistant principalement au niveau du rostre calcanéen et des articulations adjacentes, en précisant que ce traumatisme était « non datable ». Par ailleurs, dans son rapport médical du 22 décembre 2023, le Dr I______ indique qu’il avait émis des doutes quant au fait que l’accident du 3 octobre 2022 fût à l’origine des lésions osseuses du rostre calcanéen, dès lors qu’une IRM montrait des fragments osseux corticalisés dans cette zone. Il découle de ce qui précède qu’une incertitude subsiste s’agissant de l’antériorité des fragments osseux sur le rostre calcanéen par rapport à l’accident du 3 octobre 2022. Il convient également de rappeler qu’à la suite de la décision rendue par l’intimée en date du 1er mars 2024, le Dr I______ a interpellé le Dr F______, en lui demandant d’expliquer pour quel motif il avait retenu un statu quo sine au 24 janvier 2024 et pour quelles raisons il estimait que la chirurgie proposée ne</w:t>
      </w:r>
    </w:p>
    <w:p>
      <w:r>
        <w:t>A/2881/2024 - 17/21 - concernait pas des séquelles post-traumatiques, pourtant visibles sur les différents comptes rendus d’examens radiologiques effectués par le recourant. À teneur du dossier transmis par l’intimée à la chambre de céans, il appert que le Dr F______ n’a pas répondu aux questions du Dr I______, de sorte que l’antériorité des fragments osseux sur le rostre calcanéen par rapport à l’accident du 3 octobre 2022 demeure incertaine. En outre, l’emploi du terme « post-traumatique » ne suffit pas à admettre un lien de causalité entre un accident et des troubles, ce d’autant plus que l’on ignore si le traumatisme ayant provoqué les lésions osseuses de l’os calcanéen est antérieur à l’accident du 3 octobre 2022. Il sied encore de souligner que le Dr J______, qui a opéré le recourant en date du 30 août 2024, a indiqué, après avoir fait passer au recourant un arthroscanner, que celui-ci présentait des douleurs sur une « fragmentation séquellaire d’une entorse grave du Chopart bord distal latéral du calcanéum », ce qui ne permet pas d’exclure, au degré de la vraisemblance prépondérante, que les fragments dont il est question soient nécessairement antérieurs à l’accident du 3 octobre 2022. Enfin, le Dr F______ avait lui-même indiqué, dans sa première appréciation médicale, datée du 29 décembre 2022, que le recourant avait subi une lésion traumatique de l’interligne de Chopart avec arrachement osseux, tout comme la Dre E______, dans son rapport du 5 décembre 2022. Or, les médecins consultés par le recourant n’ont pas précisé si la lésion engendrée par son entorse était résorbée, ni si cette dernière avait pu entraîner l’apparition des fragments osseux du rostre calcanéen. Compte tenu de ce qui précède, il n’est pas établi, sous l’angle de la vraisemblance prépondérante, que les fragments osseux dont la résection était envisagée par le Dr I______ sont antérieurs à l’accident du 3 octobre 2022.</w:t>
      </w:r>
    </w:p>
    <w:p>
      <w:r>
        <w:rPr>
          <w:b/>
        </w:rPr>
        <w:t>E. 7.3.1</w:t>
      </w:r>
    </w:p>
    <w:p>
      <w:r>
        <w:t>Par ailleurs, même dans l’hypothèse où ces fragments osseux seraient antérieurs à l’accident du 3 octobre 2022, il ne ressort pas du dossier que l’accident du 3 octobre 2022 ne déploierait plus d’effets à compter du 24 janvier 2024. En effet, selon le Dr G______, mandaté par l’intimée, l’accident est responsable de l’état dégénératif de l’articulation talo-naviculaire à hauteur de 50%, les 50% restants étant dus à un état dégénératif ou à une ancienne lésion passée inaperçue. Aucun statu quo ante ou sine n’a ainsi été retenu par le Dr G______. D’après lui, les suites de l’accident du recourant nécessitaient encore un traitement médical, composé d’une infiltration de corticoïde de l’articulation talo-naviculaire dans un premier temps, puis d’une éventuelle chirurgie selon l’effet de l’infiltration. Le Dr G______ a encore précisé qu’une amélioration sensible de la situation du recourant n’était pas attendue sans traitement infiltratif ou chirurgical.</w:t>
      </w:r>
    </w:p>
    <w:p>
      <w:r>
        <w:t>A/2881/2024 - 18/21 - Dans sa note du 12 septembre 2023 relative au rapport du Dr G______ du 23 mars 2023, le Dr F______ n’a pas remis en cause la nécessité d’une éventuelle intervention chirurgicale. Enfin, il ressort du rapport du Dr I______ que l’opération planifiée ne visait que les fragments osseux du calcanéum, à l’exclusion de toute autre partie du pied, de sorte qu’il était possible que certaines douleurs du recourant persistent. Or, il appert que l’intimée et son médecin-conseil n’ont pas procédé à des investigations visant à établir si les autres douleurs dont le recourant pouvait être amené à souffrir étaient dues, même partiellement, à l’accident. De même, le Dr F______ n’a pas discuté, dans le prolongement du rapport médical du Dr G______, de l’importance que revêtait l’accident s’agissant de l’état dégénératif de l’articulation talo-naviculaire du recourant. Dans ces conditions, il appert que certains points litigieux n’ont pas été discutés et que les conclusions du Dr F______ ne sont pas suffisamment motivées. Son avis médical ne satisfait donc pas aux réquisits jurisprudentiels précités, ce d’autant plus que l’intimée s’est prononcée sur le dossier du recourant sans organiser une expertise administrative conformément à l’art. 44 LPGA. L’appréciation des preuves est ainsi soumise à des exigences sévères, raison pour laquelle les doutes et les lacunes susmentionnés conduisent la chambre de céans à ordonner la mise en œuvre d’une expertise judiciaire, laquelle sera confiée au Professeur K______, spécialiste FMH en chirurgie orthopédique et traumatologie de l'appareil locomoteur. Enfin, les ajouts requis par l’intimée seront intégrés à la mission d’expertise.</w:t>
      </w:r>
    </w:p>
    <w:p>
      <w:r>
        <w:t>A/2881/2024 - 19/21 - PAR CES MOTIFS, LA CHAMBRE DES ASSURANCES SOCIALES : Statuant préparatoirement I. Ordonne une expertise médicale du recourant. La confie au Professeur K______, spécialiste FMH en chirurgie orthopédique et traumatologie de l'appareil locomoteur. II. Dit que la mission d’expertise sera la suivante : A. Prendre connaissance du dossier de la cause. B. Si nécessaire prendre tous renseignements auprès des médecins ayant traité la personne expertisée, notamment les Drs I______ et J______. C. Examiner la personne expertisée et, si nécessaire, ordonner d'autres examens. D. Établir un rapport comprenant les éléments et les réponses aux questions suivants : 1. Anamnèse détaillée 2. Plaintes de la personne expertisée 3. Status et constatations objectives 4. Diagnostic(s) précis</w:t>
      </w:r>
    </w:p>
    <w:p>
      <w:r>
        <w:rPr>
          <w:b/>
        </w:rPr>
        <w:t>E. 8</w:t>
      </w:r>
    </w:p>
    <w:p>
      <w:r>
        <w:t>Faire toutes autres observations ou suggestions utiles.</w:t>
      </w:r>
    </w:p>
    <w:p>
      <w:r>
        <w:t>E. Invite l’expert à déposer son rapport en trois exemplaires dans les meilleurs délais auprès de la chambre de céans.</w:t>
      </w:r>
    </w:p>
    <w:p>
      <w:r>
        <w:t>A/2881/2024 - 21/21 - F. Réserve la suite de la procédure ainsi que le sort des frais jusqu’à droit jugé au fond.</w:t>
      </w:r>
    </w:p>
    <w:p>
      <w:r>
        <w:t>La greffière</w:t>
      </w:r>
    </w:p>
    <w:p>
      <w:r>
        <w:t>Adriana MALANGA</w:t>
      </w:r>
    </w:p>
    <w:p>
      <w:r>
        <w:t>La présidente</w:t>
      </w:r>
    </w:p>
    <w:p>
      <w:r>
        <w:t>Valérie MONTANI</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