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ATAS/79/2022 vom 31. Januar 2022</w:t>
      </w:r>
    </w:p>
    <w:p>
      <w:r>
        <w:t>GE Cour de justice, 2022-01-31, FR</w:t>
      </w:r>
    </w:p>
    <w:p>
      <w:r>
        <w:rPr>
          <w:b/>
        </w:rPr>
        <w:t xml:space="preserve">Quelle: </w:t>
      </w:r>
      <w:r>
        <w:t>https://mcp.opencaselaw.ch/entscheid/ge_gerichte_ATAS_79_2022</w:t>
      </w:r>
    </w:p>
    <w:p>
      <w:r>
        <w:t>FR: GE_GERICHTE ATAS/79/2022 du 31 janvier 2022</w:t>
      </w:r>
    </w:p>
    <w:p>
      <w:r>
        <w:t>IT: GE_GERICHTE ATAS/79/2022 del 31 gennaio 2022</w:t>
      </w:r>
    </w:p>
    <w:p>
      <w:pPr>
        <w:pStyle w:val="Heading2"/>
      </w:pPr>
      <w:r>
        <w:t>Erwägungen</w:t>
      </w:r>
    </w:p>
    <w:p>
      <w:r>
        <w:rPr>
          <w:b/>
        </w:rPr>
        <w:t>E. 9</w:t>
      </w:r>
    </w:p>
    <w:p>
      <w:r>
        <w:t>Il convient de calculer le degré d’invalidité du recourant sur la base d’une capacité de travail nulle du 27 juin 2014 au 25 octobre 2016 et de 75% dans une activité adaptée dès le 26 octobre 2016.</w:t>
      </w:r>
    </w:p>
    <w:p>
      <w:r>
        <w:rPr>
          <w:b/>
        </w:rPr>
        <w:t>E. 9.1</w:t>
      </w:r>
    </w:p>
    <w:p>
      <w:r>
        <w:t>Dès le 27 juin 2015, le degré d’invalidité du recourant est de 100%, sur la base d’une capacité de travail nulle dans toute activité, ouvrant le droit à une rente entière d’invalidité.</w:t>
      </w:r>
    </w:p>
    <w:p>
      <w:r>
        <w:rPr>
          <w:b/>
        </w:rPr>
        <w:t>E. 9.2</w:t>
      </w:r>
    </w:p>
    <w:p>
      <w:r>
        <w:t>Dès le 26 octobre 2016, le degré d’invalidité doit être calculé en fonction d’une exigibilité de 75% dans une activité adaptée.</w:t>
      </w:r>
    </w:p>
    <w:p>
      <w:r>
        <w:rPr>
          <w:b/>
        </w:rPr>
        <w:t>E. 9.2.1</w:t>
      </w:r>
    </w:p>
    <w:p>
      <w:r>
        <w:t>S’agissant du revenu sans invalidité, il a fait l’objet d’un nouveau calcul par l’intimé le 6 décembre 2021 et a été fixé, en 2016, à CHF 71'230.-, sur la base du rapport employeur du 12 juillet 2017 et d’un salaire-horaire de CHF 29.50. Selon ce document, l’employeur a cependant indiqué que dès le 1er janvier 2016, le salaire-horaire du recourant aurait été de CHF 29.-. C’est donc ce montant qui est</w:t>
      </w:r>
    </w:p>
    <w:p>
      <w:r>
        <w:t>A/1014/2018 - 28/30 - pertinent pour l’année 2016, celui de CHF 29.50 étant mentionnée comme salaire- horaire « actuel », soit à la date de la signature du rapport, en 2017. Quant au salaire de CHF 24.90 retenu par la SUVA, il est indiqué comme versé depuis le 23 juin 2014 et non pas en 2016, année de référence. En suivant le calcul opéré par l’intimé, le revenu annuel sans invalidité du recourant en 2016 est de CHF 69'429.-, soit : ([CHF 29.- x 42,5 h x 52] + [8.33% x CHF 64'090.-]). Enfin ce revenu n’a pas à être indexé dès lors qu’il correspond à l’année de référence 2016.</w:t>
      </w:r>
    </w:p>
    <w:p>
      <w:r>
        <w:rPr>
          <w:b/>
        </w:rPr>
        <w:t>E. 9.2.2</w:t>
      </w:r>
    </w:p>
    <w:p>
      <w:r>
        <w:t>S’agissant du revenu d’invalide, il a été établi par l’intimé à CHF 66'803.- sur la base de l’ESS 2016, TA 1, homme, total, niveau 1, pour 41,7 h de travail par semaine. Ce calcul peut être confirmé conformément à la jurisprudence précitée ; il convient en effet, en règle générale, de se fonder sur la table TA1, ligne total secteur privé ; on peut parfois se référer, comme le requiert le recourant, aux salaires mensuels des secteurs particuliers, voire des branches particulières dans les cas dans lesquels, avant l’atteinte à la santé, l’assuré concerné avait travaillé dans un domaine pendant de nombreuses années et où une activité dans un autre domaine n’entre pratiquement plus en ligne de compte (arrêt du Tribunal fédéral 8C 405/2021 du 9 novembre 2021), ce qui n’est toutefois pas le cas du recourant. En outre, seules des tâches de niveau de compétence 1 ont été retenues, soit des tâches physiques ou manuelles simples, correspondant aux aptitudes du recourant. Il convient encore de tenir compte d’une capacité de travail de 75%. Quant à l’abattement retenu, l’intimé l’avait fixé, dans la décision litigieuse, à 20%, au motif que le recourant présentait une importante liste de limitations fonctionnelles et de son âge. Dans son calcul du 6 décembre 2021, l’intimé ne motive pas la prise en compte d’un abattement réduit de 20% à 15%. Un abattement de 20% sera en conséquence confirmé, étant relevé qu’il se justifie, nonobstant une réduction de l’exigibilité à un taux de 75%, le handicap du recourant étant particulièrement intense, l’activité possible étant réduite à une activité quasi monomanuelle et l’utilisation effective de la main gauche étant limitée à une fonction de stabilisation de la main gauche par les 4 derniers doigts uniquement. À cet égard, il a d’ailleurs été admis un abattement maximal de 25% pour un assuré ne pouvant exercer qu’une activité monomanuelle avec sa main non dominante, à un taux de 100% (arrêt du Tribunal fédéral 8C_772/2020 du 9 juillet 2021). En conséquence, compte tenu en l’espèce de l’activité quasi monomanuelle exigible du recourant et des limitations fonctionnelles importantes qu’il subit, une réduction de 20% se justifie. Le revenu d’invalide est ainsi de CHF 40'082.- ([75% x CHF 66'803.-] – [20% x CHF 66'803.-]).</w:t>
      </w:r>
    </w:p>
    <w:p>
      <w:r>
        <w:rPr>
          <w:b/>
        </w:rPr>
        <w:t>E. 9.3</w:t>
      </w:r>
    </w:p>
    <w:p>
      <w:r>
        <w:t>Le degré d’invalidité est en conséquence de 42%, soit : 69'429 – 40'082 = 42.2% = 42% 69'429</w:t>
      </w:r>
    </w:p>
    <w:p>
      <w:r>
        <w:t>A/1014/2018 - 29/30 - Ce degré donne droit à un quart de rente d’invalidité. Compte tenu du dépôt de la demande de prestations le 3 mars 2017, le droit à la rente d’invalidité ne peut naître que six mois plus tard, soit le 1er septembre 2017. À cette date, le recourant avait droit à un quart de rente d’invalidité dès lors que son droit à une rente entière d’invalidité est réduit le 1er janvier 2017 à un quart de rente (art. 88a RAI).</w:t>
      </w:r>
    </w:p>
    <w:p>
      <w:r>
        <w:rPr>
          <w:b/>
        </w:rPr>
        <w:t>E. 10</w:t>
      </w:r>
    </w:p>
    <w:p>
      <w:r>
        <w:t>Partant, le recours sera partiellement admis et la décision litigieuse annulée. Il sera dit que le recourant a droit à un quart de rente d’invalidité depuis le 1er septembre 2017. Le recourant obtenant partiellement gain de cause, une indemnité de CHF 3'000.- lui sera accordée à titre de participation à ses frais et dépens (art. 61 let. g LPGA; art. 6 du règlement sur les frais, émolument et indemnités en matière administrative du 30 juillet 1986 [RFPA – E 5 10.03]). Au vu du sort du recours, il y a lieu de condamner l'intimé au paiement d'un émolument de CHF 200.- (art. 69 al. 1bis LAI). S’agissant des frais de l’expertise neurologique judiciaire en CHF 5'277.30, il y a lieu, en application de la jurisprudence précitée, de les mettre par moitié à la charge de l’OAI, étant constaté que l’OAI s’en est remis à l’instruction médicale effectuée par la SUVA et que celle-ci a uniquement mis en œuvre son médecin- conseil, dont l’avis quant à la capacité de travail du recourant était sérieusement contesté par le médecin traitant et le rapport des EPI du 20 octobre 2017.</w:t>
      </w:r>
    </w:p>
    <w:p>
      <w:r>
        <w:t>A/1014/2018 - 30/30 -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