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ATAS/79/2011 vom 22. Juni 2010</w:t>
      </w:r>
    </w:p>
    <w:p>
      <w:r>
        <w:t>GE Cour de justice, 2010-06-22, FR</w:t>
      </w:r>
    </w:p>
    <w:p>
      <w:r>
        <w:rPr>
          <w:b/>
        </w:rPr>
        <w:t xml:space="preserve">Quelle: </w:t>
      </w:r>
      <w:r>
        <w:t>https://mcp.opencaselaw.ch/entscheid/ge_gerichte_ATAS_79_2011</w:t>
      </w:r>
    </w:p>
    <w:p>
      <w:r>
        <w:t>FR: GE_GERICHTE ATAS/79/2011 du 22 juin 2010</w:t>
      </w:r>
    </w:p>
    <w:p>
      <w:r>
        <w:t>IT: GE_GERICHTE ATAS/79/2011 del 22 giugno 2010</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A/3268/2010 ATAS/79/2011 ARRET DE LA COUR DE JUSTICE</w:t>
      </w:r>
    </w:p>
    <w:p>
      <w:r>
        <w:t>Chambre des assurances sociales du 25 janvier 2011 1ère Chambre</w:t>
      </w:r>
    </w:p>
    <w:p>
      <w:r>
        <w:t>En la cause Monsieur S__________, domicilié à Genève recourant</w:t>
      </w:r>
    </w:p>
    <w:p>
      <w:r>
        <w:t>contre</w:t>
      </w:r>
    </w:p>
    <w:p>
      <w:r>
        <w:t>FEDERATION DES ENTREPRISES ROMANDES, Administration des caisses d'allocations familiales, case postale 5278, 1211 Genève 11 intimée</w:t>
      </w:r>
    </w:p>
    <w:p>
      <w:r>
        <w:t>A/3268/2010 - 2/4 - Attendu en fait que Monsieur S__________ a déposé le 28 mai 2010 auprès de l'Administration des caisses d'allocations familiales et de prévoyance sociale de la FEDERATION DES ENTREPRISES ROMANDES - GENEVE (ci-après la Caisse) une demande visant à l'octroi d'allocations familiales pour son fils S__________, né en 1997, vivant au Sénégal auprès de sa sœur ; que l'intéressé n'est pas marié avec la mère de l'enfant ; Que par décision du 22 juin 2010, la Caisse, considérant qu'il n'avait ni la garde, ni l'autorité parentale, d'une part, et qu'il n'assumait pas l'entretien de son fils de manière prépondérante, d'autre part, a refusé de lui accorder le droit à des allocations familiales ; Que par décision du 30 août 2010, la Caisse a rejeté l'opposition ; Que l'intéressé a interjeté recours le 28 septembre 2010 ; Que dans sa réponse du 26 octobre 2010, la Caisse a conclu au rejet du recours ; Que le Tribunal cantonal des assurances sociales, soit depuis le 1er janvier 2011 la Chambre des assurances sociales, a ordonné la comparution personnelle des parties le 23 novembre 2010 ; que lors de l'audience, le Tribunal a communiqué à la Caisse les références d'un arrêt rendu le 18 octobre 2006 (ATAS/951/2006) et lui a imparti un délai au 7 décembre 2010 pour qu'elle se détermine ; Que par courrier du 8 décembre 2010, la Caisse a admis que l'intéressé exerçait l'autorité parentale sur son fils ; Que le 3 janvier 2011, elle a également admis que l'intéressé avait entretenu son fils avec une probabilité prépondérante durant les années 2007 et 2008, de sorte que le droit aux allocations familiales pour ces deux années était reconnu ; qu'elle a cependant précisé que dès 2009, les allocations familiales n'étaient plus versées en faveur des enfants vivant à l'étranger (art. 7 de l'ordonnance du 31 octobre 2007 sur les allocations familiales, OAFam ; RS 836.21) ; Que le 12 janvier 2011, l'intéressé a informé la Chambre de céans qu'il avait obtenu satisfaction ; Considérant en droit que jusqu’au 31 décembre 2010,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w:t>
      </w:r>
    </w:p>
    <w:p>
      <w:r>
        <w:t>A/3268/2010 - 3/4 -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Qu'il convient de prendre acte de ce que la Caisse a reconnu le droit de l'intéressé aux allocations familiales pour 2007 et 2008 ; Que le recours est dès lors admis, et la cause renvoyée à la Caisse pour nouvelle décision en ce sens ;</w:t>
      </w:r>
    </w:p>
    <w:p>
      <w:r>
        <w:t>A/3268/2010 - 4/4 - PAR CES MOTIFS, LA CHAMBRE DES ASSURANCES SOCIALES : Statuant A la forme : 1. Déclare le recours recevable. Au fond : 2. L'admet et annule les décisions des 22 juin et 30 août 2010. 3. Renvoie la cause à l'intimée pour nouvelle décision. 4.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