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ATAS/799/2025 vom 23. Oktober 2025</w:t>
      </w:r>
    </w:p>
    <w:p>
      <w:r>
        <w:t>GE Cour de justice, 2025-10-23, FR</w:t>
      </w:r>
    </w:p>
    <w:p>
      <w:r>
        <w:rPr>
          <w:b/>
        </w:rPr>
        <w:t xml:space="preserve">Quelle: </w:t>
      </w:r>
      <w:r>
        <w:t>https://mcp.opencaselaw.ch/entscheid/ge_gerichte_ATAS_799_2025</w:t>
      </w:r>
    </w:p>
    <w:p>
      <w:r>
        <w:t>FR: GE_GERICHTE ATAS/799/2025 du 23 octobre 2025</w:t>
      </w:r>
    </w:p>
    <w:p>
      <w:r>
        <w:t>IT: GE_GERICHTE ATAS/799/2025 del 23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A/2229/2025 - 5/14 -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de 38 jours du versement de l’indemnité infligée par l'intimée au recourant pour avoir démissionné de son poste de travail sans s'être préalablement assuré d'un autre emploi et pour n’avoir pas respecté la durée du délai de résiliation.</w:t>
      </w:r>
    </w:p>
    <w:p>
      <w:r>
        <w:rPr>
          <w:b/>
        </w:rPr>
        <w:t>E. 3.1</w:t>
      </w:r>
    </w:p>
    <w:p>
      <w:r>
        <w:t>Aux termes de l'art. 30 al. 1 let. a LACI, le droit de l'assuré à l'indemnité est suspendu lorsqu'il est établi que celui-ci est sans travail par sa propre faute. Est notamment réputé sans travail par sa propre faute l'assuré qui a résilié lui- 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2.1.2).</w:t>
      </w:r>
    </w:p>
    <w:p>
      <w:r>
        <w:rPr>
          <w:b/>
        </w:rPr>
        <w:t>E. 3.2</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Dans le cadre de l'art. 44 al. 1 let. b OACI, l'emploi quitté est présumé convenable, de sorte que la continuation des rapports est réputée exigible. Cette présomption est susceptible d'être renversée et il sied de ne pas se montrer trop strict quant à la preuve qui incombe alors à l'assuré. Cela étant, c'est de façon restrictive qu'il convient de trancher la question de savoir si l'on pouvait raisonnablement exiger du travailleur qu'il conserve son emploi (Boris RUBIN, Commentaire de la loi sur l'assurance-chômage, 2014, p. 309, n. 33 à 37 et les références citées). Des désaccords sur le montant du salaire ou un rapport tendu avec des supérieurs ou des collègues de travail ne suffisent par exemple pas à justifier l'abandon d'un</w:t>
      </w:r>
    </w:p>
    <w:p>
      <w:r>
        <w:t>A/2229/2025 - 6/14 - emploi.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(arrêt du Tribunal fédéral 8C_285/2013 du 11 février 2014 consid. 4.1 et les références citées).</w:t>
      </w:r>
    </w:p>
    <w:p>
      <w:r>
        <w:rPr>
          <w:b/>
        </w:rPr>
        <w:t>E. 3.3</w:t>
      </w:r>
    </w:p>
    <w:p>
      <w:r>
        <w:t>Il sied de souligner que l'exigibilité de la continuation des rapports de travail est examinée plus sévèrement que le caractère convenable d'un emploi au sens de l'art. 16 LACI. Les conditions fixées par l'art. 16 LACI n'en constituent pas moins des éléments d'appréciation importants du critère d'exigibilité. La notion d'inexigibilité au sens de l'art. 44 al. 1 let. b OACI doit être interprétée conformément à la Convention OIT n° 168 qui permet de sanctionner celui qui a quitté volontairement son emploi « sans motif légitime » (ATF 124 V 234 consid. 3b ; arrêt du 8 octobre 2004 [C 22/04] consid. 3 ; v. l'art. 20 let. c de la Convention OIT précitée). Cette notion coïncide par ailleurs avec celle figurant à l'art. 44 al. 1 let. c OACI, rédigée dans les mêmes termes (arrêt du Tribunal fédéral C 302/01 du 4 février 2003 consid. 3.1 ; Boris RUBIN, op. cit., n. 36 ad art. 30 LACI). Généralement, des conditions de travail difficiles, des relations tendues avec les collègues et les supérieurs, une mauvaise atmosphère de travail ou des problèmes de santé non attestés médicalement ne suffisent pas à faire admettre que la continuation des rapports de travail n'était pas exigible (DTA 1989 p. 88 consid. 1a ; 1986 p. 90 ; 1976 p. 114 ; 1953 p. 68 ; arrêts du Tribunal fédéral 8C_12/2010 du 4 mai 2010, C 8/04 du 5 avril 2004 et C 104/02 du 2 septembre 2002 ; Boris RUBIN, op. cit., n. 37 ad art. 30 LACI).</w:t>
      </w:r>
    </w:p>
    <w:p>
      <w:r>
        <w:rPr>
          <w:b/>
        </w:rPr>
        <w:t>E. 4.1</w:t>
      </w:r>
    </w:p>
    <w:p>
      <w:r>
        <w:t>Le fait que le travail ne soit plus convenable n’autorise pas la personne assurée à résilier son contrat de travail sans respecter les délais de résiliation ordinaires et ainsi renoncer à son droit aux salaires selon l’art. 324a de la loi fédérale du 30 mars 1911, complétant le Code civil suisse (CO, Code des obligations - RS 220) durant le délai de congé contractuel au détriment de l’assurance-chômage (Bulletin LACI IC, ch. D75, 1, G).</w:t>
      </w:r>
    </w:p>
    <w:p>
      <w:r>
        <w:rPr>
          <w:b/>
        </w:rPr>
        <w:t>E. 4.2</w:t>
      </w:r>
    </w:p>
    <w:p>
      <w:r>
        <w:t>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relatif à l'indemnité de chômage [ci-après : Bulletin LACI IC], n° D24 et D29 ; Boris RUBIN, op. cit., n. 23 ad art. 30 et référence citée ; arrêt du Tribunal fédéral C 108/01 du 21 août 2001 consid. 2.a).</w:t>
      </w:r>
    </w:p>
    <w:p>
      <w:r>
        <w:t>A/2229/2025 - 7/14 -</w:t>
      </w:r>
    </w:p>
    <w:p>
      <w:r>
        <w:rPr>
          <w:b/>
        </w:rPr>
        <w:t>E. 5.1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rPr>
          <w:b/>
        </w:rPr>
        <w:t>E. 5.2</w:t>
      </w:r>
    </w:p>
    <w:p>
      <w:r>
        <w:t>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6.1</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129 III 18 consid. 2.6 ; arrêt du Tribunal fédéral 4A_5/2011 du 24 mars 2011 consid. 3.1).</w:t>
      </w:r>
    </w:p>
    <w:p>
      <w:r>
        <w:rPr>
          <w:b/>
        </w:rPr>
        <w:t>E. 6.2</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w:t>
      </w:r>
    </w:p>
    <w:p>
      <w:r>
        <w:t>A/2229/2025 - 8/14 -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7</w:t>
      </w:r>
    </w:p>
    <w:p>
      <w:r>
        <w:t>En l’espèce, dans un premier grief, l’intimée considère que le recourant, en démissionnant sans s’être assuré d’un nouveau poste, a commis une faute. Le recourant, pour sa part, soutient en substance que c’est en raison de la pression exercée par son employeur qu’il a résilié son contrat de travail.</w:t>
      </w:r>
    </w:p>
    <w:p>
      <w:r>
        <w:rPr>
          <w:b/>
        </w:rPr>
        <w:t>E. 7.1</w:t>
      </w:r>
    </w:p>
    <w:p>
      <w:r>
        <w:t>Il n’est pas contesté que le recourant a démissionné de son emploi sans s’être préalablement assuré d’un nouveau poste ; il allègue qu’il n’a pas librement donné sa démission mais qu’il a été poussé à donner sa démission par son ancien employeur, dans le contexte d’accusations de harcèlement sexuel. Selon les informations transmises par l’ancien employeur à la CCGC, il est confirmé que l’ouverture d’une enquête disciplinaire avait été évoquée et qu’en fonction de son issue, et compte tenu du précédent avertissement, l’assuré pouvait être licencié dans le respect du délai de résiliation de six mois. Il ressort de la notice d’entretien du 28 août 2024, communiquée par l’OFDF à la CCGC, que le recourant a été placé face à quatre choix alternatifs, à l’issue des entretiens qu’il a eus avec son employeur, à savoir : l’ouverture d’une enquête disciplinaire, puis la résiliation des rapports de travail si les faits étaient avérés, avec une dénonciation des éventuelles infractions pénales au Ministère public ; une dénonciation au Ministère public, avec suspension immédiate du service ; la démission dans le délai légal prévu de 6 mois, avec possibilité de le libérer du service et enfin, un accord de résiliation des rapports de travail, pour une date à convenir d’un commun accord avec l’employeur, avec un délai de six mois et la possibilité de le libérer du service. En l’absence d’enquête disciplinaire, il est impossible de déterminer si les nouvelles accusations portées contre le recourant en 2024 sont avérées.</w:t>
      </w:r>
    </w:p>
    <w:p>
      <w:r>
        <w:rPr>
          <w:b/>
        </w:rPr>
        <w:t>E. 7.2</w:t>
      </w:r>
    </w:p>
    <w:p>
      <w:r>
        <w:t>Il ressort toutefois clairement de la notice d’entretien que, même en l’absence d’enquête, la hiérarchie du recourant semblait convaincue que ce dernier s’était rendu coupable de harcèlement, étant précisé que, lors de la précédente affaire disciplinaire de 2021, le recourant avait reçu un avertissement, une amende et une rétrogradation, ce qu’il n’avait pas contesté formellement. Lors de l’entretien qui s’est déroulé le 28 août 2024, le recourant a nié avoir envoyé une photo obscène à une collègue, mais a admis qu’il lui arrivait parfois de « grogner » après le passage d’une jolie fille au contrôle des passeports et qu’il avait demandé, au moins à une reprise, une modification de son plan de service, afin de pouvoir se retrouver en guérite avec une collègue. Lors de l’audience du 2 octobre 2025, le recourant a également admis avoir parfois échangé des</w:t>
      </w:r>
    </w:p>
    <w:p>
      <w:r>
        <w:t>A/2229/2025 - 9/14 - remarques grossières avec ses collègues masculins devant des collègues féminines. Ces éléments suffisent à établir qu’il existait des suspicions de harcèlement et de comportement inadéquat pouvant justifier l’ouverture d’une enquête disciplinaire. Partant, il convient d’admettre que les options qui ont été proposées à l’employé à l’issue de l’entretien du 28 août 2024 pouvaient se justifier, notamment l’ouverture d’une enquête disciplinaire, voire une éventuelle dénonciation des faits au Ministère public. L’employeur du recourant était donc dans son bon droit, au vu des éléments dénoncés et du parcours professionnel de l’assuré, d’évoquer l’ouverture d’une enquête disciplinaire, ce d’autant plus qu’il a le devoir de s’assurer de la protection de la personnalité de ses collaboratrices féminines, comme cela ressort de l’art. 6 al. 3 de l’ordonnance sur le personnel de la Confédération du 3 juillet 2001 (OPers – RS 172.220.111.3) qui prévoit que l’employeur protège la dignité de la femme et de l’homme sur le lieu de travail et prend des mesures adéquates pour faire respecter l’interdiction de la discrimination, notamment pour prévenir toute forme de harcèlement sexuel. La perspective de l’ouverture d’une procédure disciplinaire n’est donc pas de nature à justifier que l’employé ne pouvait plus poursuivre sa relation de travail avec l’employeur, ce d’autant moins qu’il avait déjà fait l’objet d’une enquête disciplinaire par le passé, sans pour autant avoir démissionné. S’il était convaincu de l’inconsistance des faits qui lui étaient reprochés, le recourant pouvait choisir de rester en poste et se défendre dans le cadre de l’enquête disciplinaire ; sa décision de donner sa démission a donc été le fruit d’un choix librement consenti, étant précisé que rien dans la notice d’entretien du 28 août 2024 ne permet de penser que l’employé devait impérativement se déterminer dans les trois jours qui suivaient, ce d’autant moins qu’une des options qui lui avait été proposées était de négocier un accord de résiliation des rapports de travail, pour une date à convenir d’un commun accord avec l’employeur, tout en respectant le délai de six mois. À l’aune de ce qui précède, la chambre de céans considère qu’il est établi au degré de la vraisemblance prépondérante que le recourant n’a pas subi une pression telle de la part de son employeur que le seul choix qu’il avait était de démissionner ; il n’a pas non plus invoqué de problèmes de santé ou des circonstances personnelles, étant précisé que la seule mesure immédiate prise par l’employeur a été d’affecter l’assuré à des tâches pour lesquelles il ne serait plus en contact avec des personnes de sexe féminin. La poursuite des relations de travail par le recourant était donc exigible. Il convient, dès lors, de confirmer que le recourant a commis une faute en démissionnant, sans s’être assuré préalablement d’un autre emploi.</w:t>
      </w:r>
    </w:p>
    <w:p>
      <w:r>
        <w:t>A/2229/2025 - 10/14 -</w:t>
      </w:r>
    </w:p>
    <w:p>
      <w:r>
        <w:rPr>
          <w:b/>
        </w:rPr>
        <w:t>E. 7.3</w:t>
      </w:r>
    </w:p>
    <w:p>
      <w:r>
        <w:t>S’agissant du second grief qui est reproché à l’assuré, d’avoir fixé la fin des rapports de travail avec un délai de résiliation de cinq mois au lieu de six, il n’est pas nié par ce dernier qui soutient, toutefois, être dans son bon droit dès lors que son employeur a accepté sa démission à la date proposée. Si l’on se réfère aux dispositions applicables, soit la loi fédérale sur le personnel de la Confédération du 24 mars 2000 (LPers - RS 172.220.1), son art. 12 al. 1 prévoit que le délai de résiliation qui suit la fin de la période d’essai est de 6 mois au plus, en cas de résiliation ordinaire des rapports de travail. Partant, il est établi que l’assuré aurait dû notifier sa démission au plus tard le 31 août 2024 s’il voulait pouvoir mettre fin aux rapports de travail le 28 février 2025. Il sied donc de constater qu’à un jour près, le délai de résiliation n’a pas été respecté par le recourant. On peut toutefois s’étonner de l’absence de réaction de son employeur, qui aurait dû tenir compte du fait que la résiliation lui avait été notifiée au mois de septembre et aurait dû spontanément reporter d’un mois l’effet de cette dernière, soit jusqu’au 31 mars en lieu et place du 28 février 2025. L’assuré n’avait aucun intérêt à ce que son délai de résiliation soit raccourci dès lors que son employeur s’était déjà engagé à le libérer de son obligation de travailler et qu’il n’avait pas de perspective, à court terme, de prise d’emploi au 1er mars 2025. L’employeur a donc une responsabilité concomitante à celle de l’assuré dans le fait que le délai de résiliation de six mois n’a pas été respecté. Cela étant, l’intimée n’est pas liée par la décision de l’employeur d’accepter que le délai de résiliation soit raccourci d’un mois, dès lors que la caisse subit un dommage en devant indemniser l’assuré dès le 1er mars 2025, alors que cette obligation revenait, normalement, à son employeur, tenu de verser le salaire pendant les six mois de la durée du délai de résiliation et donc jusqu’au 31 mars 2025. L’employeur n’a fourni aucune explication à ce propos. Compte tenu de ces éléments, il y a eu faute de l’assuré qui n’a pas respecté le délai de résiliation. Reste à examiner la proportionnalité de la sanction appliquée par la CCGC.</w:t>
      </w:r>
    </w:p>
    <w:p>
      <w:r>
        <w:rPr>
          <w:b/>
        </w:rPr>
        <w:t>E. 7.4</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w:t>
      </w:r>
    </w:p>
    <w:p>
      <w:r>
        <w:t>A/2229/2025 - 11/14 -</w:t>
      </w:r>
    </w:p>
    <w:p>
      <w:r>
        <w:rPr>
          <w:b/>
        </w:rPr>
        <w:t>E. 7.5</w:t>
      </w:r>
    </w:p>
    <w:p>
      <w:r>
        <w:t>Selon le barème du Secrétariat d'État à l'économie (SECO) précité, la résiliation du contrat de travail par l’assuré ou d’un commun accord sans s’être assuré d’obtenir un nouvel emploi (Bulletin LACI IC D72 – 1D) doit être considérée comme une faute grave. L'art. 30 al. 3 LACI prévoit notamment que la durée de la suspension est proportionnelle à la gravité de la faute. En vertu de l'art. 45 OACI,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C 142/06 du 3 juillet 2007 consid. 3). À teneur de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31, en présence de circonstances particulières, objectives et subjectives (arrêt du Tribunal fédéral 8C_775/2012 du 29 novembre 2012 consid. 3.3 ; arrêt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 Comme cela a été examiné supra, il n’existe pas de circonstances particulières, telles que des problèmes de santé ou du mobbing, qui puissent intervenir pour justifier une diminution de la sanction de 31 jours de suspension pour avoir démissionné sans s’être assuré d’un nouvel emploi.</w:t>
      </w:r>
    </w:p>
    <w:p>
      <w:r>
        <w:rPr>
          <w:b/>
        </w:rPr>
        <w:t>E. 7.6</w:t>
      </w:r>
    </w:p>
    <w:p>
      <w:r>
        <w:t>Après avoir retenu, au niveau de la première décision, un seul manquement sanctionné par une suspension de 31 jours, l’intimée a augmenté la durée de la</w:t>
      </w:r>
    </w:p>
    <w:p>
      <w:r>
        <w:t>A/2229/2025 - 12/14 - suspension à 38 jours, dans le cadre de la décision sur opposition, après avoir donné la possibilité à l’assuré de retirer son recours. 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cependant,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w:t>
      </w:r>
    </w:p>
    <w:p>
      <w:r>
        <w:rPr>
          <w:b/>
        </w:rPr>
        <w:t>E. 7.7</w:t>
      </w:r>
    </w:p>
    <w:p>
      <w:r>
        <w:t>S’agissant des 7 jours de suspension supplémentaires pour non-respect du délai de résiliation, la chambre de céans estime qu’il y a une unité d’action et un complexe de faits identique à l’origine des deux manquements de l’assuré. S’y ajoute le fait que l’on pouvait s’attendre, de la part de l’employeur, autorité étatique tenue d’appliquer le droit, à ce qu'il réagisse spontanément et rallonge le délai de résiliation jusqu’au 31 mars 2025, conformément aux dispositions légales examinées supra. La chambre de céans considère que la sanction de 31 jours, sanctionnant le recourant pour avoir démissionné sans s’assurer d’avoir un autre emploi, doit englober le manquement de n’avoir pas respecté, à un jour près, le délai de résiliation. Dans l’exercice du pouvoir d’appréciation qui est le sien en la matière, incluant un contrôle de l’opportunité (ATF 137 V 71 consid. 5.2 ; arrêt du Tribunal fédéral 8C_758/2017 du 19 octobre 2018 consid. 4.3), la chambre de céans estime en l’occurrence qu’une suspension du droit à l’indemnité de chômage pour une durée de 31 jours est donc plus appropriée à la situation qu’une durée de 38 jours.</w:t>
      </w:r>
    </w:p>
    <w:p>
      <w:r>
        <w:rPr>
          <w:b/>
        </w:rPr>
        <w:t>E. 8.1</w:t>
      </w:r>
    </w:p>
    <w:p>
      <w:r>
        <w:t>Le recours sera donc partiellement admis et la décision attaquée réformée dans ce sens.</w:t>
      </w:r>
    </w:p>
    <w:p>
      <w:r>
        <w:t>A/2229/2025 - 13/14 -</w:t>
      </w:r>
    </w:p>
    <w:p>
      <w:r>
        <w:rPr>
          <w:b/>
        </w:rPr>
        <w:t>E. 8.2</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8.3</w:t>
      </w:r>
    </w:p>
    <w:p>
      <w:r>
        <w:t>Pour le surplus, en l’absence de loi spéciale prévoyant des frais judiciaires, la procédure est gratuite (art. 61 let. fbis LPGA a contrario).</w:t>
      </w:r>
    </w:p>
    <w:p>
      <w:r>
        <w:t>A/2229/2025 - 14/14 -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