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ATAS/799/2018 vom 13. September 2018</w:t>
      </w:r>
    </w:p>
    <w:p>
      <w:r>
        <w:t>GE Cour de justice, 2018-09-13, FR</w:t>
      </w:r>
    </w:p>
    <w:p>
      <w:r>
        <w:rPr>
          <w:b/>
        </w:rPr>
        <w:t xml:space="preserve">Quelle: </w:t>
      </w:r>
      <w:r>
        <w:t>https://mcp.opencaselaw.ch/entscheid/ge_gerichte_ATAS_799_2018</w:t>
      </w:r>
    </w:p>
    <w:p>
      <w:r>
        <w:t>FR: GE_GERICHTE ATAS/799/2018 du 13 septembre 2018</w:t>
      </w:r>
    </w:p>
    <w:p>
      <w:r>
        <w:t>IT: GE_GERICHTE ATAS/799/2018 del 13 settembre 2018</w:t>
      </w:r>
    </w:p>
    <w:p>
      <w:pPr>
        <w:pStyle w:val="Heading2"/>
      </w:pPr>
      <w:r>
        <w:t>Erwägungen</w:t>
      </w:r>
    </w:p>
    <w:p>
      <w:r>
        <w:rPr>
          <w:b/>
        </w:rPr>
        <w:t>E. 15</w:t>
      </w:r>
    </w:p>
    <w:p>
      <w:r>
        <w:t>Par écriture du 18 décembre 2017, l’assurée a interjeté recours contre cette décision en concluant à ce que l’intimée soit condamnée à prendre en charge ses frais médicaux consécutifs à l’accident le 28 novembre 2016, subsidiairement à ce que soit mise en place une expertise médicale. En premier lieu, la recourante réaffirme qu’un accident est bel et bien survenu le 28 novembre 2016 et propose l’audition de témoins à l’appui de ses dires. S’agissant de la causalité entre l’événement en question et les atteintes à sa santé, la recourante fait valoir qu’elle a souffert d’une déchirure musculaire objectivée par</w:t>
      </w:r>
    </w:p>
    <w:p>
      <w:r>
        <w:t>A/4971/2017 - 6/17 - l’IRM du 30 décembre 2016, que l’intimée reconnaît d’ailleurs elle-même l’existence de cette lésion et que celle-ci doit être assimilée à un accident. S’agissant du labrum, la recourante considère que l’intimée a échoué à démontrer que celle-ci serait manifestement imputable à une maladie ou à des phénomènes dégénératifs. Elle relève que le Dr H_____ a admis que les lésions du labrum - si elles étaient le plus souvent de type dégénératif - pouvaient occasionnellement survenir dans les suites d’un traumatisme violent. Elle en tire la conclusion que cette lésion est donc tout à fait susceptible d’avoir été occasionnée par l’événement du 28 novembre 2016. La recourante rappelle que les lésions assimilables à un accident le sont même si elles ont pour l’essentiel une origine vraisemblablement maladive ou dégénérative, pour autant qu’une cause extérieure ait au moins déclenché les symptômes. En l’occurrence, même si la lésion du labrum a pour l’essentiel une origine dégénérative - ce qui n’est pas démontré - les symptômes douloureux ont été déclenchés par l’accident, de sorte qu’il faut retenir que celui-ci ouvre droit à des prestations. Enfin, la recourante rappelle que la physiothérapie avait pour objectif de soigner la lésion du quadriceps, dont il a été démontré et non contesté qu’elle était d’origine accidentelle et que cette physiothérapie a été mise en œuvre jusqu’au 24 février 2017.</w:t>
      </w:r>
    </w:p>
    <w:p>
      <w:r>
        <w:rPr>
          <w:b/>
        </w:rPr>
        <w:t>E. 16</w:t>
      </w:r>
    </w:p>
    <w:p>
      <w:r>
        <w:t>Invitée à se déterminer, l’intimée, dans sa réponse du 9 février 2018 a conclu au rejet du recours. S’agissant de l’existence de l’événement accidentel, l’intimée relève que l’assurée a déclaré à la Dresse B______ qu’elle souffrait depuis neuf jours. Elle en tire la conclusion que les plaintes ont en réalité débuté le 18 décembre 2016 au plus tôt. L’intimée rappelle que la Dresse B______ n’a relevé aucun signe de trauma - alors qu’il est indubitable que la chute d’un objet de 80 kg aurait marqué durablement la cuisse et laissé des stigmates - et que l’assurée n’a pas mentionné l’événement du 28 novembre 2016 aux médecins chargés de l’examiner et qui l’ont pourtant questionnée à cet égard. S’agissant de la question de savoir si les troubles persistant au-delà du 28 décembre 2016 sont en relation de causalité naturelle et adéquate avec l’accident supposé, l’intimée répond par la négative en reprenant en substance l’argumentation déjà développée précédemment.</w:t>
      </w:r>
    </w:p>
    <w:p>
      <w:r>
        <w:rPr>
          <w:b/>
        </w:rPr>
        <w:t>E. 17</w:t>
      </w:r>
    </w:p>
    <w:p>
      <w:r>
        <w:t>Par écriture du 12 mars 2018, la recourante a persisté dans ses conclusions. Elle allègue avoir en réalité pris des anti-inflammatoires à raison de trois fois par jour depuis la survenance de l’accident, sur les conseils de Mesdames I_____ et E_____, collègues dans l’EMS où elle travaille. C’est lorsqu’elle a constaté que son état de santé ne s’améliorait pas qu’elle s’est résolu à se rendre à la Clinique et Permanence d’Onex, vu l’absence de son médecin traitant.</w:t>
      </w:r>
    </w:p>
    <w:p>
      <w:r>
        <w:t>A/4971/2017 - 7/17 - S’agissant de l’attestation de la Dresse B______, la recourante relève qu’elle est rédigée de manière « à la fois télégraphique et approximative au niveau de l’orthographe et de la grammaire ». Elle y voit la démonstration qu’elle a été écrite dans la précipitation, ce qui permet de douter de la précision et de l’exactitude des faits qu’elle relate. La recourante explique par ailleurs avoir informé les remplaçants de son médecin traitant et le radiologue des circonstances de l’accident. C’est parce qu’elle pensait que celles-ci devaient figurer à son dossier, elle ne les a plus évoquées par la suite. Enfin, la recourante répète que rien ne permet d’affirmer que la lésion du labrum s’apparente manifestement à un phénomène dégénératif. Quoi qu’il en soit, même si une affection dégénérative préexistait, cela importe peu, dans la mesure où la lésion a été provoquée ne serait-ce que partiellement par l’événement accidentel, ce qui est le cas en l’occurrence.</w:t>
      </w:r>
    </w:p>
    <w:p>
      <w:r>
        <w:rPr>
          <w:b/>
        </w:rPr>
        <w:t>E. 18</w:t>
      </w:r>
    </w:p>
    <w:p>
      <w:r>
        <w:t>Par écriture du 20 mars 2018, l’intimée s’est insurgée qu’un délai ne lui ait pas été accordé pour dupliquer.</w:t>
      </w:r>
    </w:p>
    <w:p>
      <w:r>
        <w:rPr>
          <w:b/>
        </w:rPr>
        <w:t>E. 19</w:t>
      </w:r>
    </w:p>
    <w:p>
      <w:r>
        <w:t>Par courrier du 21 mars 2018, la Cour de céans lui a fait remarquer que la cause n’était pas encore gardée à juger, puisqu’une audience avait été appointée, à l’issue de laquelle lui serait donnée l’occasion de se déterminer.</w:t>
      </w:r>
    </w:p>
    <w:p>
      <w:r>
        <w:rPr>
          <w:b/>
        </w:rPr>
        <w:t>E. 20</w:t>
      </w:r>
    </w:p>
    <w:p>
      <w:r>
        <w:t>Le 1er juin 2018, Madame I_____, physiothérapeute, a indiqué par écrit qu’elle n’était pas sur les lieux lors de l’accident, que l’assurée n’avait fait que solliciter son avis après celui-ci et qu’elle lui avait alors donné des conseils oraux pour limiter son hématome en lui indiquant que si la douleur persistait ou si l’état de sa cuisse se péjorait il lui valait mieux consulter. Pour le reste, Mme I_____ s’est référée à une attestation établie le 21 novembre 2017 dans laquelle elle affirme que le 28 novembre 2016, en fin de matinée, l’assurée lui a demandé son avis suite à un accident survenu le matin même sur son lieu de travail, c’est-à-dire les cuisines de l’EMS dans lequel elles exercent toutes deux. Une machine de cuisine lourde lui était tombée sur la cuisse droite et un hématome se formait. Mme I_____ dit se souvenir l’avoir examinée, lui avoir donné des conseils et avoir énuméré les précautions d’usage lors d’un coup important.</w:t>
      </w:r>
    </w:p>
    <w:p>
      <w:r>
        <w:rPr>
          <w:b/>
        </w:rPr>
        <w:t>E. 21</w:t>
      </w:r>
    </w:p>
    <w:p>
      <w:r>
        <w:t>Une audience d’enquêtes s’est tenue en date du 7 juin 2018, au cours de laquelle a été entendue Mme E_____. Celle-ci a indiqué qu’elle ne se trouvait pas en cuisine lors de l'accident, mais dans les étages. L’assurée l’avait appelée et elle lui avait prodigué les premiers soins 5 à 10 minutes après l'événement. Le témoin dit avoir constaté que la cuisse de l’assurée était rouge et enflée. Elle lui avait donné de la glace et du paracétamol. L’assurée lui avait expliqué qu'un robot de cuisine lui était tombé dessus.</w:t>
      </w:r>
    </w:p>
    <w:p>
      <w:r>
        <w:rPr>
          <w:b/>
        </w:rPr>
        <w:t>E. 22</w:t>
      </w:r>
    </w:p>
    <w:p>
      <w:r>
        <w:t>La recourante a confirmé avoir été seule en cuisine au moment de l’évènement, les trois cuisiniers de l’EMS travaillant en alternance, chacun à raison de huit heures.</w:t>
      </w:r>
    </w:p>
    <w:p>
      <w:r>
        <w:t>A/4971/2017 - 8/17 - Elle a expliqué s’être baissée pour soulever le robot dont elle avait besoin. Lorsqu’elle l’a soulevé, le haut du robot lui est resté dans les mains et le bas est tombé. Elle a cherché à empêcher sa chute avec sa jambe et il est tombé sur le haut de son genou. Elle avait fait appel à l'infirmière, qui lui avait apposé une compresse glacée, lui avait donné des anti-inflammatoires et avait vérifié, en lui faisant effectuer divers mouvements, que rien n'était cassé. Dans un premier temps, les douleurs avaient diminué et elle avait continué à travailler. Au fil du temps, elles avaient augmenté au point d'entraîner des difficultés à la marche et de l'empêcher de poser le pied, raison pour laquelle elle avait décidé de consulter. Son généraliste étant absent, elle s’était rendue à la permanence. Comme les douleurs continuaient malgré tout à aller et venir, elle était allée voir son médecin traitant. Elle avait été reçue par la Dresse C______, sa remplaçante, qui avait demandé une IRM. Celle-ci ayant mis en évidence une déchirure musculaire, elle avait été mise en arrêt de travail. On lui avait prescrit des béquilles - afin d'éviter de poser le pied à terre -, des anticoagulants et des antidouleurs pendant deux semaines. La situation n’a commencé à s’améliorer qu’après l’infiltration, jusqu'à disparition progressive et complète des douleurs. La recourante dit avoir expliqué aux différents médecins consultés l'origine de la situation, à savoir la chute du robot. Elle pensait que l'information suivrait à son généraliste, mais avait découvert que tel n'avait pas été le cas. L'infiltration a été suivie de séances de physiothérapie. Il y en a eu douze, la dernière début février 2017.</w:t>
      </w:r>
    </w:p>
    <w:p>
      <w:r>
        <w:rPr>
          <w:b/>
        </w:rPr>
        <w:t>E. 23</w:t>
      </w:r>
    </w:p>
    <w:p>
      <w:r>
        <w:t>Par écriture du 28 juin 2018, l’intimée a persisté dans ses conclusions. Elle retient des audiences d’enquêtes et des dernières déclarations de l’assurée que c’est en voulant empêcher la chute de la partie inférieure d’un robot ménager avec sa jambe qu’elle s’est blessée sur le haut du genou droit. L’intimée en tire la conclusion que l’assurée n’a en réalité pas reçu une charge de 80 kg sur son articulation et que le sinistre ne constitue pas un traumatisme à haute énergie. Elle en veut pour preuve le fait que l’assurée déclare s’être baissée pour soulever le robot, lequel ne pouvait donc peser 80 kg. L’intéressée n’aurait pu soulever seule un tel poids. L’intimée retient que la lésion s’est caractérisée avant tout par des douleurs, des rougeurs et un gonflement des tissus qui n’ont nécessité ni arrêt de travail, ni soins médicaux immédiats. Elle rappelle que l’assurée se plaignait en décembre 2016 de deux types de douleurs. Dès lors que la physiothérapie - et surtout l’infiltration - ont permis une</w:t>
      </w:r>
    </w:p>
    <w:p>
      <w:r>
        <w:t>A/4971/2017 - 9/17 - disparition complète de celles-ci, l’intimée considère que l’incapacité de travail reconnue à compter du 29 décembre 2016 et les traitements administrés à partir de cette date concernaient exclusivement la problématique du labrum. Or, il n’existe aucun élément au dossier laissant supposer que cette lésion aurait été provoquée, même partiellement, par l’événement du 28 novembre 2016. L’intimée souligne que la lésion du labrum est clairement exclue de la liste exhaustive des lésions assimilées à un accident.</w:t>
      </w:r>
    </w:p>
    <w:p>
      <w:r>
        <w:rPr>
          <w:b/>
        </w:rPr>
        <w:t>E. 24</w:t>
      </w:r>
    </w:p>
    <w:p>
      <w:r>
        <w:t>Par écriture du même jour, la recourante a également persisté dans ses conclusions. Elle considère qu’après les audiences d’enquêtes, aucun doute possible ne peut plus subsister quant à la survenance de l’accident du 28 novembre 2016. Quant à l’existence d’un lien de causalité, elle se réfère à ses précédentes écritures et déplore que l’intimée ait retenu à dessein la date du 28 décembre 2016 pour se soustraire au paiement des factures médicales.</w:t>
      </w:r>
    </w:p>
    <w:p>
      <w:r>
        <w:t>EN DROIT</w:t>
      </w:r>
    </w:p>
    <w:p>
      <w:r>
        <w:t>1. Conformément à l'art. 134 al. 1 let. a ch. 5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4. Interjeté dans les forme et délai prévus par la loi, le recours est recevable, en vertu des art. 56ss LPGA.</w:t>
      </w:r>
    </w:p>
    <w:p>
      <w:r>
        <w:t>A/4971/2017 - 10/17 - 5. Le litige porte sur la question de savoir si l'événement du 28 novembre 2016 peut être qualifié d'accident ou être assimilé à un accident, d’une part, sur le bien-fondé du refus de l’intimée de prendre en charge les frais des séances de physiothérapie et de l’infiltration pratiquées de décembre 2016 à février 2017, d’autre part. 6.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 arrêt du Tribunal fédéral 8C_194/2015 du 11 août 2015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w:t>
      </w:r>
    </w:p>
    <w:p>
      <w:r>
        <w:t>A/4971/2017 - 11/17 - (ATF 130 V 117 consid. 2.1). On peut ainsi retenir à titre d'exemples de facteurs extérieurs extraordinaires le fait de trébucher, de glisser ou de se heurter à un objet (RAMA 2004 n° U 502 p. 184 consid. 4.1, RAMA 1999 n° 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7. 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 (let. b), les déchirures du ménisque (let. c), les déchirures de muscles (let. d), les élongations de muscles (let. e), les déchirures de tendons (let. f), les lésions de ligaments (let. g) et les lésions du tympan (let. h). La jurisprudence considère que les dispositions d'exception, comme l'art. 9 al. 2 OLAA,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(ATF 139 V 327 ; ATF 129 V 466; arrêt du Tribunal fédéral 8C_662/2016 du 23 mai 2017 consid. 4.2). Les lésions mentionnées à l'art. 9 al. 2 OLAA sont assimilées à un accident même si elles ont, pour l'essentiel, une origine vraisemblablement maladive ou dégénérative, pour autant qu'une cause extérieure ait, au moins, déclenché les symptômes dont souffre</w:t>
      </w:r>
    </w:p>
    <w:p>
      <w:r>
        <w:t>A/4971/2017 - 12/17 - l'assuré (ATF 139 V 327 consid. 3.1 ; ATF 129 V 466 ; ATF 123 V 43 consid. 2b et les arrêts cités). En l'absence de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ne sont pas à la charge de l'assurance-accidents (ATF 129 V 466 consid. 4.2 ; arrêt du Tribunal fédéral 8C_662/2016, op. cit., consid.4.2). b)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À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 arrêt du Tribunal fédéral 8C_662/2016, op. cit., consid. 4.2).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 arrêt du Tribunal fédéral des assurances U 315/03 du 23 novembre 2004 consid. 2.2). En outre, la cause extérieure peut être discrète et courante (ATF 116 V 145 consid. 2c ; arrêt du Tribunal fédéral des assurances U 362/06 du 4 juillet 2007 consid. 3).</w:t>
      </w:r>
    </w:p>
    <w:p>
      <w:r>
        <w:t>A/4971/2017 - 13/17 - c)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8.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Il peut néanmoins arriver que les déclarations successives de l'intéressé soient contradictoires avec les premières. En pareilles</w:t>
      </w:r>
    </w:p>
    <w:p>
      <w:r>
        <w:t>A/4971/2017 - 14/17 -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 arrêts du Tribunal fédéral 8C_752/2016 du 3 février 2017 consid. 5.2.2 destiné à la publication et 8C_662/2016,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9. En l’espèce, l’intimée met en doute l’existence même d’un accident, au motif que l’assurée n’en aurait pas avisé les médecins qui l’ont examinée. Force est pourtant de constater que les déclarations de l’assurée à l’intimée n’ont, elles, jamais varié. Depuis le début - soit dans la déclaration de sinistre - l’intéressée a mentionné la chute d’un objet lourd sur sa cuisse droite. Interrogée par l’intimée, elle a fourni de plus amples explications et évoqué une douleur immédiate, un gonflement et un hématome, propos qui ont été corroborés par plusieurs témoins indirects de l’évènement, en audience et par écrit. Dans ces circonstances, il y a lieu de tenir pour établi que l’assurée a effectivement, en date du 28 novembre 2016, reçu un robot ménager - dont la charge n’atteint certes sans doute pas les 80 kg allégués, mais d’un poids certain - sur sa cuisse droite. Suite à cet évènement, l’IRM a mis en évidence deux types de lésions : - une déchirure partielle du quadriceps - laquelle constitue sans nul doute une lésion assimilée au sens de l’art.9 al. 2 let. d OLAA, - un fissuration du labrum (anneau de cartilage fibreux de l’articulation) - atteinte ne figurant pas au nombre des lésions dites assimilées énoncées par l’art. 9 al. 2 OLAA - associée à une chondropathie de grade III, c'est-à-dire à une atteinte d’origine dégénérative. Le 2 février 2017, le Dr F_____ a dit avoir constaté, à l’examen, deux types de douleurs correspondant aux deux atteintes constatées. S’agissant de la première, il a préconisé de la physiothérapie, tout comme pour la seconde, pour laquelle il a au surplus suggéré une infiltration.</w:t>
      </w:r>
    </w:p>
    <w:p>
      <w:r>
        <w:t>A/4971/2017 - 15/17 - Il ressort des constations du Dr F_____ que la lésion la plus importante et la plus handicapante était celle touchant le labrum. Le Dr G_____, quant à lui, a jugé que la lésion musculaire du quadriceps pouvait tout à fait être ancienne. Ce qui revient à dire qu’elle pouvait également tout à fait être la conséquence de l’évènement du 28 novembre 2016. Son collègue, le Dr H_____, a d’ailleurs jugé pour sa part le lien de causalité entre l’évènement et la déchirure musculaire « pour le moins probable ». Le Dr H_____ a en revanche exclu tout lien de causalité entre l’évènement et la seconde atteinte - celle du labrum - en arguant que l’atteinte de chondropathie associée - de grade III et n’ayant donc pu survenir en l’espace d’un mois seulement - témoignait d’une lésion dégénérative ancienne. Qui plus est, le choc était survenu à distance de l’articulation, au niveau de la cuisse. Ces arguments apparaissent d’autant plus convaincants au vu des circonstances, en particulier du fait que l’assurée a pu continuer à travailler un mois durant après l’évènement, ce qui permet de penser que la lésion du labrum ne s’est manifestée que plusieurs semaines plus tard. Dès lors, et au vu de la prédominance de l’atteinte du labrum, on peut suivre le Dr H_____ lorsqu’il tire la conclusion que l’arrêt de travail n’était donc en lien qu’avec ladite atteinte. A cet égard, on rappellera que savoir si l'événement assuré et l'atteinte à la santé sont liés par un rapport de causalité naturelle est une question de fait, que le juge examine en se fondant essentiellement sur des renseignements d'ordre médical et qui doit être tranchée en se conformant à la règle du degré de vraisemblance prépondérante. Ainsi, lorsque l'existence d'un rapport de cause à effet entre l'accident et le dommage paraît possible, mais qu'elle ne peut pas être qualifiée de probable dans le cas particulier, le droit à des prestations fondées sur l'accident assuré doit être nié. Eu égard à ce qui précède, et en particulier de l’association de la lésion du labrum avec une atteinte clairement dégénérative (la chondropathie avancée), on peut retenir que seule la lésion du quadriceps peut être mise en lien de causalité avec l’évènement tel que décrit. Il est vrai que l'art. 36 al. 1 LAA, invoqué par la recourante, prévoit que les prestations pour soins, les remboursements de frais ainsi que les indemnités journalières ne sont pas réduits lorsque l'atteinte à la santé n'est que partiellement imputable à l'accident. La jurisprudence précise cependant que lorsqu'un état maladif préexistant est aggravé ou, de manière générale, apparaît consécutivement à un accident, le devoir de l'assurance-accidents d'allouer des prestations cesse si l'accident ne constitue pas la cause naturelle du dommage. Or, tel est le cas en l’occurrence, dès lors que l’existence d’un lien de causalité naturelle n’a pu être établi au degré de vraisemblance prépondérante requis. Dès lors, c’est à juste titre que l’intimée a refusé la prise en charge des frais de l’infiltration.</w:t>
      </w:r>
    </w:p>
    <w:p>
      <w:r>
        <w:t>A/4971/2017 - 16/17 - En revanche, l’affirmation du Dr H_____ selon laquelle l’atteinte musculaire, elle, devait déjà être guérie en décembre 2016, est infirmée par les constatations du Dr F_____ qui, en février 2017, constatait la persistance d’une douleur à la palpation à ce niveau et préconisait encore un traitement de physiothérapie. Reste à examiner ce qu’il en est des frais de physiothérapie. Certes, les séances ont été prescrites afin de soigner tant la lésion du labrum que celle du quadriceps. Il n’en demeure pas moins que l’objectif principal était le traitement de la première, indissociable de celui de la seconde. Dans ces circonstances, c’est à l’assurance- maladie que doit incomber la prise en charge des frais. Là encore, c’est donc à juste titre que l’intimée a refusé la prise en charge. Eu égard aux considérants qui précèdent, le recours est rejeté.</w:t>
      </w:r>
    </w:p>
    <w:p>
      <w:r>
        <w:t>A/4971/2017 - 17/17 -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