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ATAS/799/2017 vom 14. September 2017</w:t>
      </w:r>
    </w:p>
    <w:p>
      <w:r>
        <w:t>GE Cour de justice, 2017-09-14, FR</w:t>
      </w:r>
    </w:p>
    <w:p>
      <w:r>
        <w:rPr>
          <w:b/>
        </w:rPr>
        <w:t xml:space="preserve">Quelle: </w:t>
      </w:r>
      <w:r>
        <w:t>https://mcp.opencaselaw.ch/entscheid/ge_gerichte_ATAS_799_2017</w:t>
      </w:r>
    </w:p>
    <w:p>
      <w:r>
        <w:t>FR: GE_GERICHTE ATAS/799/2017 du 14 septembre 2017</w:t>
      </w:r>
    </w:p>
    <w:p>
      <w:r>
        <w:t>IT: GE_GERICHTE ATAS/799/2017 del 14 settembre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t>A/4106/2016 5/7</w:t>
      </w:r>
    </w:p>
    <w:p>
      <w:r>
        <w:rPr>
          <w:b/>
        </w:rPr>
        <w:t>E. 2</w:t>
      </w:r>
    </w:p>
    <w:p>
      <w:r>
        <w:t>Selon l'art. 22 al. 1 LFLP (nouvelle teneur en vigueur depuis le 1er janvier 2011), en cas de divorce, les prestations de sortie acquises durant le mariage sont partagées conformément aux art. 122 et 123 et des art. 280 et 281 CPC ;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le 21 septembre 1995, date du mariage, d’autre part le</w:t>
      </w:r>
    </w:p>
    <w:p>
      <w:r>
        <w:rPr>
          <w:b/>
        </w:rPr>
        <w:t>E. 8</w:t>
      </w:r>
    </w:p>
    <w:p>
      <w:r>
        <w:t>novembre 2016, date à laquelle le jugement de divorce est devenu exécutoire. 5. Selon les documents produits, la prestation acquise pendant le mariage par le demandeur s'élève à CHF 56’123.85 (21'495.75 + 2'640.40 + 4'315.95 + 27'671.75), tandis que celle acquise par la demanderesse atteint la somme de CHF 98'429.05 (14'766.80 + 92'859.95 - 9'197.70), les intérêts ayant déjà été calculés par les institutions de prévoyance défenderesses. Le montant de CHF 27'671.75 doit être pris en compte, car, bien que crédité à la fondation supplétive postérieurement au dépôt de la demande divorce, il a été accumulé antérieurement. Cela ressort clairement des pièces du dossier et de l’étude du décompte de la fondation supplétive (pce 38 du dossier). Ainsi le demandeur doit à son ex-épouse CHF 28'061.95 (56'123.85 : 2), alors qu'elle lui doit celui de CHF 49'214.55 (98'429.05 : 2), de sorte que c’est en définitive la demanderesse qui doit à son ex-époux le montant de CHF 21'152.60 (49'214.55 - 28'061.95). S’agissant du demandeur, aucun avoir n’a pu être retrouvé en lien avec l’activité déployée auprès de K_____ SA, mais il est douteux, au vu de la modicité du revenu annuel réalisé auprès de cet employeur, que ledit revenu ait été soumis à cotisations.</w:t>
      </w:r>
    </w:p>
    <w:p>
      <w:r>
        <w:t>A/4106/2016 6/7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7. Aucun émolument ne sera perçu, la procédure étant gratuite (art. 73 al. 2 LPP et 89H al. 1 de la loi sur la procédure administrative du 12 septembre 1985).</w:t>
      </w:r>
    </w:p>
    <w:p>
      <w:r>
        <w:t>***</w:t>
      </w:r>
    </w:p>
    <w:p>
      <w:r>
        <w:t>A/4106/2016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