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ATAS/798/2012 vom 18. Juni 2012</w:t>
      </w:r>
    </w:p>
    <w:p>
      <w:r>
        <w:t>GE Cour de justice, 2012-06-18, FR</w:t>
      </w:r>
    </w:p>
    <w:p>
      <w:r>
        <w:rPr>
          <w:b/>
        </w:rPr>
        <w:t xml:space="preserve">Quelle: </w:t>
      </w:r>
      <w:r>
        <w:t>https://mcp.opencaselaw.ch/entscheid/ge_gerichte_ATAS_798_2012</w:t>
      </w:r>
    </w:p>
    <w:p>
      <w:r>
        <w:t>FR: GE_GERICHTE ATAS/798/2012 du 18 juin 2012</w:t>
      </w:r>
    </w:p>
    <w:p>
      <w:r>
        <w:t>IT: GE_GERICHTE ATAS/798/2012 del 18 giugno 2012</w:t>
      </w:r>
    </w:p>
    <w:p>
      <w:pPr>
        <w:pStyle w:val="Heading2"/>
      </w:pPr>
      <w:r>
        <w:t>Erwägungen</w:t>
      </w:r>
    </w:p>
    <w:p>
      <w:r>
        <w:rPr>
          <w:b/>
        </w:rPr>
        <w:t>E. 1</w:t>
      </w:r>
    </w:p>
    <w:p>
      <w:r>
        <w:t>La Cour de céans a déjà examiné les questions de sa compétence et de la recevabilité du recours dans son ordonnance du 10 octobre 2011, de sorte qu’il n’y a pas lieu d’y revenir ici (ATAS/935/2011).</w:t>
      </w:r>
    </w:p>
    <w:p>
      <w:r>
        <w:rPr>
          <w:b/>
        </w:rPr>
        <w:t>E. 2</w:t>
      </w:r>
    </w:p>
    <w:p>
      <w:r>
        <w:t>Le litige porte sur la question de savoir si la recourante a droit à des prestations d’assurance de la part de l’intimée pour les atteintes à la santé dont elle souffre postérieurement au 17 mars 2009.</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4</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w:t>
      </w:r>
    </w:p>
    <w:p>
      <w:r>
        <w:t>A/3752/2010 - 16/27 -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 santé ou ne l’est plus (statu quo ante ou statu quo sine) sur le critère de la vraisemblance prépondérante, usuel en matière de preuve dans le domaine des assurances sociales (ATF 126 V 360 consid. 5b, ATF 125 V 195 consid. 2; RAMA 2000 n° U 363 p. 46). A contrario, aussi longtemps que le statu quo sine vel ante n'est pas rétabli, l'assureur- accidents doit prendre à sa charge le traitement de l'état maladif préexistant, dans la mesure où il a été causé ou aggravé par l'accident (ATF non publiés 8C_1003/2010 du 22 novembre 2011, consid. 1.2; 8C_552/2007 du 19 février 2008, consid. 2).</w:t>
      </w:r>
    </w:p>
    <w:p>
      <w:r>
        <w:rPr>
          <w:b/>
        </w:rPr>
        <w:t>E. 5</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 U 222/04 du 30 novembre 2004 ; ATFA non publié U 66/04 du 14 octobre 2004 et ATFA non publié U 159/04 du 4 octobre 2004).</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A/3752/2010 - 17/27 -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A/3752/2010 - 18/27 - vérifiables ayant été ignorés dans le cadre de l'expertise et qui sont suffisamment pertinents pour remettre en cause les conclusions de l'expert (ATF non publié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Au demeurant, il n'existe pas, en droit des assurances sociales, un principe selon lequel l'administration ou le juge devrait statuer, dans le doute, en faveur de l'assuré (RAMA 1999 n° U 349 p. 478 consid. 2b; DTA 1998 n° 48 p. 284).</w:t>
      </w:r>
    </w:p>
    <w:p>
      <w:r>
        <w:rPr>
          <w:b/>
        </w:rPr>
        <w:t>E. 8</w:t>
      </w:r>
    </w:p>
    <w:p>
      <w:r>
        <w:t>En l’occurrence, la recourante est d’avis que les atteintes qu’elle présente postérieurement au 17 mars 2009 sont dus à l’accident survenu le 17 mars 2007, en se fondant sur les rapports de la Dresse B__________, du Dr AF_________ et de Mme Q__________. Pour sa part, l’intimée soutient, en se référant notamment aux conclusions rendues par les experts du BREM, qu’à compter de la date précitée, la recourante n’a plus droit à des prestations. Il n’est pas contesté que suite à l’accident assuré, la recourante a présenté des coccygodynies sur fracture-contusion du coccyx, une entorse au genou gauche avec lésion du pivot central et instabilité résiduelle, une déchirure du ménisque interne du genou gauche, des céphalées et des rachialgies. Le lien de causalité naturelle entre ces atteintes et l’accident assuré a été admis tant par les experts du CEMED (rapport du 30 septembre 2008) que par ceux du BREM (rapport du 6 juillet 2009).</w:t>
      </w:r>
    </w:p>
    <w:p>
      <w:r>
        <w:t>A/3752/2010 - 19/27 - Les traitements médicaux concernant ces atteintes ont été pris en charge par l’intimée jusqu’au 17 mars 2009 et des indemnités journalières pour une incapacité de travail totale ont été versées à la recourante jusqu’au 30 juin 2009. Les 14 et 19 mai 2009, la recourante a été examinée par les Drs O_________, AA_________, AB_________ et AC_________, médecins auprès du BREM. Dans leur rapport du 6 juillet 2009, les experts ont diagnostiqué, sans répercussion sur la capacité de travail, notamment une spondylodiscarthrose étagée évolutive en L5-S1 sans myélopathie ni radiculopathie, un status après cure de hernie discale, un status après contusion coccygienne en mars 2007, une gonarthrose interne bilatérale, un status après entorses cervicales à répétition, un status après périarthropathies d’épaules en 2006-2007 et un syndrome douloureux somatoforme persistant depuis octobre 2007. Ils ont estimé que d’un point de vue somatique - mis à part pour les atteintes au genou gauche - il n’existait pas de séquelle objective qui serait encore en lien de causalité naturelle avec l’accident assuré. S’agissant du genou gauche en particulier, les experts ont considéré que les gonalgies dont souffre la recourante sont encore en lien de causalité vraisemblable avec l’accident assuré, se ralliant ainsi à l’avis du Dr H_________. Les experts du BREM ont considéré qu’il n’y avait pas de traitement conservateur à proposer pour la lésion méniscale et que dès le 17 mars 2009, les gonalgies n’entraînaient plus de répercussion sur la capacité de travail de la recourante. S’agissant des autres atteintes, l’examen neurologique avait permis de mettre en évidence un tableau de tensions musculaires douloureuses et diffuses prédominant au niveau de la tête et de la ceinture scapulaire de la recourante, des phénomènes d’allodynie avec une diminution du seuil de la douleur. C’est dans ce contexte qu’il fallait également admettre les céphalées chroniques, les rachialgies et les coccygodynies rebelles. La présentation des douleurs avait progressivement évolué depuis 2001 vers un tableau actuel de syndrome somatoforme douloureux, diagnostic qui était confirmé par l’expert psychiatre. L’accident du 17 mars 2007 avait engendré une recrudescence de l’ensemble du tableau douloureux antérieur. Selon les experts, si la relation de causalité naturelle entre ces douleurs et l’accident devait être admise dans un premier temps, le statu quo ante avait toutefois été atteint 24 mois après l’accident, soit au 17 mars 2009. Enfin, selon les experts, ces douleurs n’entraînaient pas d’incapacité de travail. Sur le plan psychiatrique, la recourante présentait un syndrome douloureux somatoforme persistant depuis octobre 2007. La plainte essentielle concernait des douleurs intenses et persistantes survenues et aggravées à la suite de l’enchaînement de plusieurs accidents entre septembre 2001 et mars 2007. Ces douleurs s’accompagnaient d’un important sentiment de détresse justifiant le diagnostic d’un syndrome somatoforme douloureux persistant. La recourante a fait état d’une perte de la mémoire et des difficultés de la concentration avec une diminution de l’attention. Le lien de causalité entre le syndrome somatoforme douloureux et l’accident assuré était seulement possible et ce trouble n’entraînait pas de répercussion sur la capacité de travail de la recourante.</w:t>
      </w:r>
    </w:p>
    <w:p>
      <w:r>
        <w:t>A/3752/2010 - 20/27 - La Cour de céans constate que le rapport des Drs O_________, AA_________, AB_________ et AC_________ - long de 80 pages - se fonde sur un examen médical complet de la recourante et prend en considération ses plaintes. Il a été établi en pleine connaissance de l'anamnèse ainsi que du dossier radiologique et médical. La description du contexte et l'appréciation de la situation médicale sont claires, non contradictoires, et les conclusions sont dûment motivées. La Cour de céans constate également qu’aucun spécialiste n'émet d'opinion contraire apte à mettre sérieusement en doute la pertinence des déductions des experts quant à la question du lien de causalité naturelle entre les atteintes dont souffre la recourante et l’accident survenu le 17 mars 2007. La recourante fait certes valoir que certaines conclusions des experts du BREM entrent en contradiction avec celles rendues par les experts du CEMED dans leur rapport du 30 septembre 2008. Cela étant, on relèvera que l’état de santé de la recourante n’était pas encore stabilisé au moment où elle a été examinée par les experts du CEMED. En outre, les conclusions des experts du BREM, sur lesquelles s’est fondée l’intimée pour rendre sa décision litigieuse, sont favorables à la recourante dans la mesure notamment où s’agissant des céphalées et des cervico- brachialgies, ils ont retenu un retour au statu quo au 17 mars 2009, alors que les experts du CEMED avaient estimé que le statu quo avait déjà été atteint 3 mois après l’accident pour les céphalées et 6 mois après l’accident pour les cervico- brachialgies. La recourante conteste les conclusions des experts du BREM en se référant aux appréciations de la Dresse B__________ et de Mme Q__________, chiropraticienne. Certes, de l’avis de la Dresse B__________, médecin généraliste traitant, les cervico-brachialgies, les céphalées, les lombalgies, les gonalgies intermittentes, les coccygodynies, l’incontinence fécale, l’état dépressivo-anxieux, les problèmes de mémoire et de concentration sont encore en relation de causalité naturelle avec l’accident assuré (rapport du 2 mai 2011). Cela étant, force est de constater que l’ensemble de ces troubles a fait l’objet d’une investigation complète effectuée par quatre experts spécialisés en chirurgie orthopédique, en neurologie, en médecine interne/rhumatologie et en psychiatrie, et qui parviennent à la conclusion qu’hormis les gonalgies, les autres atteintes ne sont plus en lien de causalité naturelle avec l’accident à compter du 17 mars 2009. Qui plus est, on relèvera que la Dresse B__________ ne fait nullement état d’éléments qui auraient été ignorés par les experts précités. Enfin, l’avis du 6 mai 2011 de Mme Q__________ - qui n’a pas le titre de médecin - selon lequel la recourante n’a pas recouvré le statu quo ante, ne saurait remettre en question les conclusions émises par les experts précités. S’agissant en particulier des gonalgies, la recourante fait valoir que contrairement à ce qu’ont retenu les experts du BREM, elles ont une répercussion sur sa capacité de travail et qu’elles justifient la poursuite d’un traitement médical au-delà du 17 mars</w:t>
      </w:r>
    </w:p>
    <w:p>
      <w:r>
        <w:t>A/3752/2010 - 21/27 - 2009. On relèvera toutefois qu’aucune pièce versée au dossier ne permet de retenir une incapacité de travail en raison de la seule atteinte au genou gauche. Au contraire, les experts du CEMED - qui avaient examiné la recourante les 6 mars et 2 avril 2008 - avaient alors estimé que cette atteinte n’entraînait déjà plus de répercussion sur la capacité de travail de la recourante. Qui plus est, le Dr H_________, chirurgien orthopédique qui a suivi la recourante depuis le 3 septembre 2007 pour cette atteinte au genou gauche, n’a nullement fait état d’une éventuelle incapacité de travail, ni d’un traitement conservateur à suivre par la recourante postérieurement au 17 mars 2009. De surcroît, on relèvera que les experts du BREM rejoignent le Dr H_________ lorsqu’ils estiment qu’une arthroscopie présenterait des risques de péjoration, ce que la recourante a encore confirmé lors de son audition le 4 avril 2011 par-devant la Cour de céans. En conclusion, force est de constater qu’aucun rapport établi par un spécialiste en orthopédie ne fait état ni d’une incapacité de travail, ni de la nécessité de la poursuite d’un traitement médical pour le genou gauche. La recourante fait également valoir que les experts du BREM auraient omis de prendre en compte l’incontinence double dont elle souffre. La Cour de céans constate cependant que les experts du BREM ont non seulement relevé les plaintes de la recourante à ce sujet (pp. 34, 35, 36 et 38 du rapport d’expertise), mais qu’ils ont également recueilli le rapport établi le 13 mars 2009 par le Dr N_________ concernant les examens urodynamiques effectués par ce spécialiste. Au demeurant, il y a lieu d’observer qu’aucun rapport au dossier ne permet de retenir, au degré de la vraisemblance prépondérante, l’existence d’un lien de causalité naturelle entre l’accident assuré et l’incontinence dont souffre la recourante. La recourante prétend également que les troubles psychiques dont elle souffre seraient dus à l’accident assuré. Certes, le Dr AE_________, psychiatre traitant, fait-il état d’une anxiété généralisée et d’une dysthymie existant depuis octobre 2007, cette dernière atteinte ayant évolué en un trouble dépressif majeur (rapports des 18 août 2009 et 3 février 2010). Cela étant, le Dr AE_________ ne fait nullement état de ce que ces troubles seraient en lien de causalité naturelle avec l’accident. Enfin, la recourante se prévaut de la vidéosurveillance du détective privé mandaté par l’intimée pour faire valoir que tous les mouvements qu’elle effectue se font de manière très contrôlée et que sa vie sociale est pauvre en raison de ses douleurs. La Cour de céans relèvera toutefois que les observations du détective privé ne permettent aucunement d’écarter les conclusions prises par les médecins du BREM s’agissant de la question litigieuse du lien de causalité naturelle entre les atteintes à la santé et l’accident du 17 mars 2007 étant rappelé que cette question s’examine au regard des renseignements d’ordre médical.</w:t>
      </w:r>
    </w:p>
    <w:p>
      <w:r>
        <w:t>A/3752/2010 - 22/27 - Ainsi, quoi qu’en dise la recourante, les conclusions ressortant de l’expertise du BREM du 6 juillet 2009, selon lesquelles à compter du 17 mars 2009, les causes accidentelles ne jouent plus de rôle dans les atteintes à la santé dont souffrent encore la recourante - à l’exception des troubles au genou gauche, lesquels n’entraînent toutefois aucune incapacité de travail et pour lesquels il n’y a pas de traitement médical - ne sauraient être mises en doute. La décision litigieuse, en tant qu’elle porte sur ces points, ne prête donc pas le flanc à la critique. Reste toutefois à examiner si la recourante a droit à une indemnité pour atteinte à l’intégrité en raison des atteintes au genou gauche causées par l’accident assuré.</w:t>
      </w:r>
    </w:p>
    <w:p>
      <w:r>
        <w:rPr>
          <w:b/>
        </w:rPr>
        <w:t>E. 9</w:t>
      </w:r>
    </w:p>
    <w:p>
      <w:r>
        <w:t>a) Si, par suite d'un accident, l'assuré souffre d'une atteinte importante et durable à son intégrité physique, mentale ou psychique, a droit à une indemnité équitable pour atteinte à l'intégrité (art. 24 al. 1 LAA, dans sa teneur en vigueur depuis le 1er janvier 2004).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Enfin, il sera équitablement tenu compte des aggravations prévisibles de l’atteinte à l’intégrité ; une révision n’est possible qu’en cas exceptionnel, si l’aggravation est importante et n’était pas prévisible (al. 4).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 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w:t>
      </w:r>
    </w:p>
    <w:p>
      <w:r>
        <w:t>A/3752/2010 - 23/27 - spécifiques qu'une atteinte entraîne pour l'assuré concerné (ATF 115 V 147 consid. 1, ATF 113 V 221 consid. 4b et les références; ATFA non publié U 249/01 du 30 juillet 2002). L'annexe 3 à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ATF 116 V 157 consid. 3a; ATFA non publié du 28 novembre 2003, U 11/03). Elles permettent de procéder à une appréciation plus nuancée, lorsque l'atteinte d'un organe n'est que partielle. Le taux d'une atteinte à l'intégrité doit être évalué exclusivement sur la base de constatations médicales (ATF 115 V 147 consid. 1; 113 V 218 consid. 4b p. 221; RAMA 2004 no U 514 p. 415, U 134/03 consid. 5.2). b)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(art. 36 al. 2 LAA). Il est nécessaire, pour que l'article 36 al. 2 LAA soit applicable, que l'accident et l'événement non assuré aient causé ensemble un préjudice déterminé. Cette disposition ne trouve donc pas application lorsque l'accident et l'événement non assuré ont provoqué des dommages sans effet l'un sur l'autre (ATF 126 V 116 consid. 3a ; ATF 121 V 336 consid. 3c).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A/3752/2010 - 24/27 - conclusions de ce dernier par le juge ou, au besoin, une instruction complémentaire sous la forme d'une nouvelle expertise médicale (ATF 125 V 351 consid. 3b/aa et les références).</w:t>
      </w:r>
    </w:p>
    <w:p>
      <w:r>
        <w:rPr>
          <w:b/>
        </w:rPr>
        <w:t>E. 10</w:t>
      </w:r>
    </w:p>
    <w:p>
      <w:r>
        <w:t>En l’occurrence, l’intimé a estimé que la recourante ne présente aucune atteinte à l’intégrité, en se fondant sur les conclusions des experts du CEMED et du BREM, lesquelles seraient confirmées par les observations du détective privé. Dans son ordonnance d’expertise du 10 octobre 2011, la Cour de céans a toutefois estimé que l’on ne pouvait accorder un poids décisif aux conclusions des experts précités, de sorte qu’elle a mandaté le Dr AF_________, spécialiste FMH en chirurgie orthopédique. Dans son rapport du 29 décembre 2011, le Dr AF_________ a considéré que la gonarthrose gauche (moyenne), l’instabilité et la lésion méniscale, qui sont en lien de causalité naturelle avec l’accident du 17 mars 2007, justifient un taux de 15% d’atteinte à l’intégrité selon la table 5 d’indemnisation SUVA. Par ailleurs, il a estimé que l’arthrose allait probablement évoluer de manière défavorable, aboutissant à une arthrose grave et à un degré d’atteinte à l’intégrité de 30%. La Cour de céans est d’avis que le rapport de l’expert a été établi en pleine connaissance de l'anamnèse ainsi que du dossier radiologique et médical. La description du contexte et l'appréciation de la situation médicale sont claires, non contradictoires, et les conclusions sont dûment motivées. En particulier, on ne voit pas que l’appréciation de l’expert repose sur des faits médicaux inexacts ou sur une mauvaise application des règles d’indemnisation des atteintes à l’intégrité rappelées ci-dessus. L’intimée est d’avis que ce rapport n’a pas de valeur probante, faisant valoir que l’expert n’a pas motivé les diagnostics retenus, qu’il se trompe lorsqu’il retient que les experts précédents n’ont pas constaté la déchirure du ménisque interne et qu’il aurait dû déterminer si l’état du genou est dû en partie à des facteurs préexistants à l’accident. Selon l’intimée, dans ce cadre-là, la comparaison avec le genou droit est pertinente. L’intimée conclut à la mise en œuvre d’une nouvelle expertise. La Cour de céans relèvera que contrairement à ce qu’allègue l’intimée, le Dr AF_________ a répondu de manière motivée à toutes les questions qui lui ont été posées. Au demeurant, il y a lieu de relever que le Dr AF_________ n’a pas fixé le taux de l’atteinte à l’intégrité sur la base de nouveaux diagnostics, mais sur ceux constatés par les experts du CEMED (rapport du 30 septembre 2008) et par les experts du BREM (rapport du 6 juillet 2009). S’agissant de l’état antérieur du genou gauche, la Cour de céans observe que rien ne permet de retenir, au degré de la vraisemblance prépondérante, que l’arthrose moyenne - qui constitue l’atteinte à l’intégrité donnant droit à une indemnité - aurait été causée par un facteur autre que l’accident assuré. Certes, le bilan radiographique a-t-il objectivé des troubles</w:t>
      </w:r>
    </w:p>
    <w:p>
      <w:r>
        <w:t>A/3752/2010 - 25/27 - dégénératifs débutants au genou gauche (rapport du 3 septembre 2007 du Dr H_________ et rapport du 30 septembre 2008 des experts du CEMED). Cela étant, il n’apparaît pas que ces troubles aient déclenché l’arthrose moyenne. En effet, les experts du CEMED, interrogés sur la question de l’existence d’un état antérieur, ont estimé qu’un tel état antérieur existait pour les rachialgies et les céphalées, mais pas pour le genou gauche (page 26 du rapport). Les experts du BREM ont quant à eux certes indiqué qu’une partie de la symptomatologie était liée à l’atteinte dégénérative préexistante visible, liée à la gonarthrose du reste bilatérale. Cela étant, on relèvera que leur appréciation à cet égard n’emporte pas la conviction dans la mesure où ils se fondent notamment sur l’existence d’une gonarthrose au genou droit pour en déduire que la gonarthrose au genou gauche est due en partie à un état dégénératif préexistant. Or, une telle comparaison est irrelevante étant donné que le genou droit a subi une arthroscopie à la suite d’une chute en scooter en 1999 (p. 35 rapport du BREM). Ainsi, il ne peut être retenu, au degré de la vraisemblance prépondérante, qu’un état antérieur et l’accident assuré auraient causé ensemble l’atteinte la santé à indemniser. Il s’ensuit qu’une réduction de l’indemnité ne se justifie pas. Selon la table 5 de la SUVA, en cas d’arthrose moyenne fémoro-tibiale, un taux de 5% à 15 % est prévu et pour une arthrose grave un taux de 15% à 30 % est prévu. Si l’articulation présente une instabilité en plus de l’arthrose, le taux d’atteinte à l’intégrité le plus élevé est retenu. Selon l'expert judiciaire, un taux de 15 % se justifie car celui-ci tient compte de la lésion méniscale et de l’instabilité. En outre, la Cour de céans constate que la survenance ultérieure d’une aggravation de l’atteinte à la santé doit être considérée comme vraisemblable et son importance quantifiable puisque de l’avis de l’expert judiciaire, l’atteinte correspondra à une arthrose grave de l’ordre de 30%. La Cour de céans ne voit pas d'argument pour s'écarter de cette appréciation. En particulier, les observations du détective privé, qui n’est pas médecin, ne permettent pas de s’écarter des conclusions de l’expert judiciaire. Par ailleurs, la mise en oeuvre d'une expertise complémentaire, demandée par l’intimée,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préalable de l’intimée doit être rejetée (sur l'appréciation anticipée des preuves; cf. ATF 122 II 469 consid. 4a ; 122 III 223 consid. 3c ; 120 Ib 229 consid. 2b ; 119 V 344 consid. 3c et la référence). Il résulte de ce qui précède que le taux d’atteinte à l’intégrité de 30% doit être retenu.</w:t>
      </w:r>
    </w:p>
    <w:p>
      <w:r>
        <w:t>A/3752/2010 - 26/27 - Par conséquent, la décision litigieuse sera annulée en tant qu’elle ne retient aucune atteinte à l’intégrité.</w:t>
      </w:r>
    </w:p>
    <w:p>
      <w:r>
        <w:rPr>
          <w:b/>
        </w:rPr>
        <w:t>E. 11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OPGA,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L’indemnité pour atteinte à l’intégrité est fixée en même temps que la rente d’invalidité ou, si l’assuré ne peut prétendre une rente, lorsque le traitement médical est terminé (art. 24 al. 2 LAA). En l'espèce, la recourante a fait valoir son droit à une IPAI le 2 février 2009 et le droit à cette indemnité est né le 17 mars 2009, soit à la fin du traitement médical, de sorte que la recourante a droit à un intérêt moratoire de 5% dès le 17 mars 2011 sur le montant de cette indemnité.</w:t>
      </w:r>
    </w:p>
    <w:p>
      <w:r>
        <w:rPr>
          <w:b/>
        </w:rPr>
        <w:t>E. 12</w:t>
      </w:r>
    </w:p>
    <w:p>
      <w:r>
        <w:t>Au vu de ce qui précède, le recours sera partiellement admis et la décision litigieuse partiellement annulée dans le sens que la recourante a droit à une indemnité pour atteinte à l’intégrité de 30%, majorée d’un intérêt moratoire de 5 % l'an dès le 17 mars 2011.</w:t>
      </w:r>
    </w:p>
    <w:p>
      <w:r>
        <w:rPr>
          <w:b/>
        </w:rPr>
        <w:t>E. 13</w:t>
      </w:r>
    </w:p>
    <w:p>
      <w:r>
        <w:t>La recourante, qui obtient gain de cause, a droit à une indemnité à titre de participation à ses frais et dépens, que la Cour fixe en l'espèce à 3'500 fr. (art. 61 let. g LPGA ; art. 89H al. 3 LPA).</w:t>
      </w:r>
    </w:p>
    <w:p>
      <w:r>
        <w:t>A/3752/2010 - 27/27 -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