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ATAS/798/2010 vom 12. Juni 2009</w:t>
      </w:r>
    </w:p>
    <w:p>
      <w:r>
        <w:t>GE Cour de justice, 2009-06-12, FR</w:t>
      </w:r>
    </w:p>
    <w:p>
      <w:r>
        <w:rPr>
          <w:b/>
        </w:rPr>
        <w:t xml:space="preserve">Quelle: </w:t>
      </w:r>
      <w:r>
        <w:t>https://mcp.opencaselaw.ch/entscheid/ge_gerichte_ATAS_798_2010</w:t>
      </w:r>
    </w:p>
    <w:p>
      <w:r>
        <w:t>FR: GE_GERICHTE ATAS/798/2010 du 12 juin 2009</w:t>
      </w:r>
    </w:p>
    <w:p>
      <w:r>
        <w:t>IT: GE_GERICHTE ATAS/798/2010 del 12 giugno 2009</w:t>
      </w:r>
    </w:p>
    <w:p>
      <w:pPr>
        <w:pStyle w:val="Heading2"/>
      </w:pPr>
      <w:r>
        <w:t>Erwägungen</w:t>
      </w:r>
    </w:p>
    <w:p>
      <w:r>
        <w:rPr>
          <w:b/>
        </w:rPr>
        <w:t>E. 1</w:t>
      </w:r>
    </w:p>
    <w:p>
      <w:r>
        <w:t>Prend acte de l'accord intervenu entre les parties par convention du 8 juillet 2010.</w:t>
      </w:r>
    </w:p>
    <w:p>
      <w:r>
        <w:rPr>
          <w:b/>
        </w:rPr>
        <w:t>E. 2</w:t>
      </w:r>
    </w:p>
    <w:p>
      <w:r>
        <w:t>Condamne les parties, en tant que de besoin, aux engagements qu'elles ont pris dans ladite convention.</w:t>
      </w:r>
    </w:p>
    <w:p>
      <w:r>
        <w:rPr>
          <w:b/>
        </w:rPr>
        <w:t>E. 3</w:t>
      </w:r>
    </w:p>
    <w:p>
      <w:r>
        <w:t>Met les frais de la procédure, à savoir un émolument de 200 fr. et les frais du Tribunal de 1'677 fr. 50, à la charge de la défenderesse.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