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ATAS/796/2025 vom 20. Oktober 2025</w:t>
      </w:r>
    </w:p>
    <w:p>
      <w:r>
        <w:t>GE Cour de justice, 2025-10-20, FR</w:t>
      </w:r>
    </w:p>
    <w:p>
      <w:r>
        <w:rPr>
          <w:b/>
        </w:rPr>
        <w:t xml:space="preserve">Quelle: </w:t>
      </w:r>
      <w:r>
        <w:t>https://mcp.opencaselaw.ch/entscheid/ge_gerichte_ATAS_796_2025</w:t>
      </w:r>
    </w:p>
    <w:p>
      <w:r>
        <w:t>FR: GE_GERICHTE ATAS/796/2025 du 20 octobre 2025</w:t>
      </w:r>
    </w:p>
    <w:p>
      <w:r>
        <w:t>IT: GE_GERICHTE ATAS/796/2025 del 20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Le litige porte sur le droit du recourant à une rente d’invalidité au-delà du 30 novembre 2023.</w:t>
      </w:r>
    </w:p>
    <w:p>
      <w:r>
        <w:rPr>
          <w:b/>
        </w:rPr>
        <w:t>E. 2.2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Est déterminant le moment de la naissance du droit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litige porte sur la suppression de la rente entière d’invalidité dont le droit est né le 1er janvier 2023, soit postérieurement au 31 décembre 2021, de sorte que les dispositions légales applicables sont citées dans leur nouvelle teneur.</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w:t>
      </w:r>
    </w:p>
    <w:p>
      <w:r>
        <w:t>A/3518/2024 - 12/23 -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3.3</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3.4</w:t>
      </w:r>
    </w:p>
    <w:p>
      <w:r>
        <w:t>Le point de départ de l'évaluation prévue pour les troubles somatoformes douloureux (ATF 141 V 281), les troubles dépressifs (ATF 143 V 409), les autres troubles psychiques (ATF 143 V 418) et les troubles mentaux du comportement</w:t>
      </w:r>
    </w:p>
    <w:p>
      <w:r>
        <w:t>A/3518/2024 - 13/23 -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3.5</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w:t>
      </w:r>
    </w:p>
    <w:p>
      <w:r>
        <w:rPr>
          <w:b/>
        </w:rPr>
        <w:t>E. 3.6</w:t>
      </w:r>
    </w:p>
    <w:p>
      <w:r>
        <w:t>A/3518/2024 - 14/23 -</w:t>
      </w:r>
    </w:p>
    <w:p>
      <w:r>
        <w:rPr>
          <w:b/>
        </w:rPr>
        <w:t>E. 3.6.1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3.6.2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3.6.3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w:t>
      </w:r>
    </w:p>
    <w:p>
      <w:r>
        <w:t>A/3518/2024 - 15/23 - une instruction complémentaire sous la forme d'une nouvelle expertise médicale (ATF 143 V 269 consid. 6.2.3.2 et les références ; 135 V 465 consid. 4.4. et les références ; 125 V 351 consid. 3b/aa et les références).</w:t>
      </w:r>
    </w:p>
    <w:p>
      <w:r>
        <w:rPr>
          <w:b/>
        </w:rPr>
        <w:t>E. 3.6.4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3.6.5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w:t>
      </w:r>
    </w:p>
    <w:p>
      <w:r>
        <w:t>A/3518/2024 - 16/23 -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3.6.6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w:t>
      </w:r>
    </w:p>
    <w:p>
      <w:r>
        <w:t>A/3518/2024 - 17/23 - n’existe-t-il pas, en droit des assurances sociales, un principe selon lequel l’administration ou le juge devrait statuer, dans le doute, en faveur de l’assuré (ATF 135 V 39 consid. 6.1 et la référence).</w:t>
      </w:r>
    </w:p>
    <w:p>
      <w:r>
        <w:rPr>
          <w:b/>
        </w:rPr>
        <w:t>E. 3.8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l’occurrence, la chambre de céans a estimé qu’une instruction médicale psychiatrique était nécessaire et a confié une mission d’expertise à la Dre M______.</w:t>
      </w:r>
    </w:p>
    <w:p>
      <w:r>
        <w:rPr>
          <w:b/>
        </w:rPr>
        <w:t>E. 4.1</w:t>
      </w:r>
    </w:p>
    <w:p>
      <w:r>
        <w:t>Fondés sur toutes les pièces du dossier, comprenant une anamnèse complète, les plaintes du recourant, la description d’une journée-type, un status clinique, des informations de la psychiatre traitante et de la psychologue, ainsi que deux échelles d’évaluation, posant des diagnostics clairs et évaluant la capacité de travail de façon convaincante, après analyse des indicateurs jurisprudentiels de gravité, le rapport d’expertise de la Dre M______ du 9 juillet 2025 et son complément du 2 septembre 2025 répondent aux réquisits jurisprudentiels précités pour qu’il leur soit reconnu une pleine valeur probante. L’experte pose le diagnostic de trouble dépressif récurrent depuis 2023, totalement incapacitant. Seule une activité en milieu protégé à un taux de 40%, avec une baisse de rendement de 20%, est exigible.</w:t>
      </w:r>
    </w:p>
    <w:p>
      <w:r>
        <w:rPr>
          <w:b/>
        </w:rPr>
        <w:t>E. 4.2</w:t>
      </w:r>
    </w:p>
    <w:p>
      <w:r>
        <w:t>L’intimé déclare se rallier intégralement aux deux avis du SMR des 12 août et 23 septembre 2023. Le SMR admet, dans ses deux avis, le diagnostic de trouble dépressif récurrent, épisode actuel moyen depuis 2023 posé par l’experte judiciaire, et retient les limitations fonctionnelles complémentaires suivantes : activité adaptée au niveau</w:t>
      </w:r>
    </w:p>
    <w:p>
      <w:r>
        <w:t>A/3518/2024 - 18/23 - d’acquisition dans un environnement avec routines claires et structurées, sans multi tâche, sans tâche nécessitant une attention ou une concentration optimale / soutenue, sans tâche nécessitant une planification ou une structuration complexe. En revanche, le SMR conteste l’évaluation faite par l’experte judiciaire de la capacité de travail du recourant et confirme une capacité de travail dans l’activité habituelle, nulle depuis mars 2008, et dans une activité adaptée, nulle dès le 15 janvier 2022 et de 100% avec une baisse de rendement de 30%, dès le 22 août 2023, en relevant que la diminution de rendement de 30% « correspond au degré moyen de l’état dépressif ».</w:t>
      </w:r>
    </w:p>
    <w:p>
      <w:r>
        <w:rPr>
          <w:b/>
        </w:rPr>
        <w:t>E. 4.2.1</w:t>
      </w:r>
    </w:p>
    <w:p>
      <w:r>
        <w:t>L’intimé, dans son écriture du 14 août 2025, tout en se ralliant aux avis du SMR précités, conteste la présence du diagnostic posé par l’experte, alors même que celui-ci a été confirmé par le SMR et relève que l’expertise judiciaire n’est pas probante. S’agissant du diagnostic posé, et compte tenu de l’appréciation du SMR, il y a lieu d’admettre qu’il est établi, contrairement à l’avis de l’intimé, ce d’autant que l’experte a souligné, dans son complément d’expertise du 2 septembre 2025, les symptômes typiques présents chez le recourant et qui permettaient de caractériser un épisode dépressif moyen.</w:t>
      </w:r>
    </w:p>
    <w:p>
      <w:r>
        <w:rPr>
          <w:b/>
        </w:rPr>
        <w:t>E. 4.2.2</w:t>
      </w:r>
    </w:p>
    <w:p>
      <w:r>
        <w:t>Le SMR conteste le caractère incapacitant du trouble dépressif moyen, dans une activité adaptée aux limitations fonctionnelles. Il relève que les symptômes sont, au plus, modérés, sans impact majeur sur le fonctionnement psychique du recourant. Le SMR mentionne en particulier que le diagnostic de trouble dépressif récurrent n’est pas, en soi, incapacitant. À cet égard, le SMR admet cependant que ce diagnostic entraine des limitations fonctionnelles psychiques, justifiant que seule une activité adaptée est exigible, soit « une activité adaptée au niveau d’acquisition dans un environnement avec routines claires et structurées, sans multi tâche, sans tâche nécessitant une attention ou une concentration optimale / soutenue, sans tâche nécessitant une planification ou une structuration complexe ». Ces limitations fonctionnelles ont ainsi, selon le SMR lui-même, un certain caractère incapacitant, ce d’autant qu’il précise que la diminution de rendement de 30% « correspond au degré moyen de l’état dépressif », admettant par là même que l’état dépressif moyen est incapacitant à hauteur de 30% dans toute activité. Quant à l’experte psychiatre, elle relève les limitations fonctionnelles suivantes : difficultés de concentration, une anhédonie, des ruminations anxio-dépressives concernant les douleurs du recourant, une tristesse, une tension interne, une apathie, la perte d’intérêt, le manque de motivation, le sentiment de désespoir, la culpabilité et le sentiment d’échec, des idées noires et suicidaires et des troubles du sommeil. Tous ces symptômes limitent largement les fonctions nécessaires à la gestion du quotidien et créent une incapacité de travail partielle du recourant. En</w:t>
      </w:r>
    </w:p>
    <w:p>
      <w:r>
        <w:t>A/3518/2024 - 19/23 - sus, le recourant est, selon le bilan neuropsychologique, à la limite du retard mental, avec de faibles compétences cognitives. Ces symptômes peuvent générer une difficulté à se rendre au travail, à s’y investir de façon durable et, selon le contexte, à exécuter le travail demandé. Ces limitations fonctionnelles ont été considérées par l’experte judiciaire, contrairement à l’avis du SMR, comme ayant un impact important sur la capacité du recourant à se réinsérer dans le marché du travail ordinaire puisque seule une activité en milieu protégé est considérée comme exigible, après analyse des indicateurs jurisprudentiels de gravité. S’agissant de ceux-ci, l’experte judiciaire considère, au vu des limitations fonctionnelles relevées, qu’il existe un important degré de gravité fonctionnelle. En effet, l’atteinte à la santé a une influence sur la capacité de travail dans le marché ordinaire de l’emploi, en tenant compte de la symptomatologie liée à l’état dépressif moyen ainsi que le fonctionnement limité cognitivement du recourant ; l’experte souligne également que la chronicisation du trouble dépressif est favorisée par l’atteinte somatique (expertise judiciaire, point 6.2) - étant relevé que celle-ci est reconnue par l’intimé comme totalement incapacitante dans l’activité habituelle et comme incapacitante à un taux de 30% dans une activité adaptée (expertise du BEM du 15 avril 2024) - soulignant le caractère prononcé de tous les symptômes. En particulier, elle relève que les limitations fonctionnelles exprimées par le recourant ont été confirmées tant par le status lors de l’expertise que par les différents rapports de la psychiatre traitante (expertise judiciaire, point 4.4). Au status, l’experte relève, en effet, une difficulté à répondre aux questions, à en comprendre le sens, des réponses parfois « à côté », quelques difficultés de concentration, de la tristesse, une tension interne importante, une anhédonie et parfois une apathie, moins d’intérêt pour son environnement et son entourage, un discours peu clair, des difficultés à s’exprimer et à être compris. L’experte judiciaire précise que, sur le plan de l’humeur, le tableau décrit par le recourant est également observé en entretien (expertise judiciaire, point 3). Contrairement à l’avis du SMR, les limitations fonctionnelles ont ainsi bien été constatées par l’experte judiciaire lors de l’entretien et ne sont pas majorées. Enfin, s’agissant des idées suicidaires, l’experte judiciaire explique de façon convaincante que la psychiatre et la psychologue traitantes ont pu accompagner le recourant dans ses acutisations d’idées suicidaires, ce qui explique l’absence d’hospitalisation. S’agissant du traitement, l’experte judiciaire relève que le recourant est compliant et qu’il suit un traitement psychothérapeutique et médicamenteux adapté, avec investissement, ce qui plaide pour la reconnaissance d’une part importante de sa souffrance. Il y a ainsi lieu de retenir une coopération optimale du recourant, lequel est authentique et sans signes d’exagération.</w:t>
      </w:r>
    </w:p>
    <w:p>
      <w:r>
        <w:t>A/3518/2024 - 20/23 - Le recourant présente enfin des comorbidités somatiques et peu de ressources sur le plan social, le tableau est cohérent, sans atypies, sans discordances entre les plaintes et le comportement, ni entre les limitations alléguées et les activités de la vie quotidienne. Au vu de l’analyse des indicateurs de gravité, l’experte judiciaire pouvait retenir à une symptomatologie totalement incapacitante.</w:t>
      </w:r>
    </w:p>
    <w:p>
      <w:r>
        <w:rPr>
          <w:b/>
        </w:rPr>
        <w:t>E. 4.2.3</w:t>
      </w:r>
    </w:p>
    <w:p>
      <w:r>
        <w:t>Le SMR conteste l’analyse, faite par l’experte judiciaire, du bilan neuropsychologique, en relevant que le recourant n’est pas à la limite du retard mental, celui-ci étant reconnu lorsque le QI est de 69. À cet égard et selon le rapport de N______ du 17 juin 2025, les tests de validation des performances sont dans la norme et le recourant présente un fonctionnement intellectuel global situé dans la limite inférieure de la norme avec un profil relativement homogène et un QI total compris entre 71 et 80, un trouble spécifique des apprentissages persistant à l’âge adulte et un trouble déficitaire de l’attention, présent depuis l’enfance. La psychologue a souligné un contexte d’anxiété sociale marqué lequel, combiné au trouble dépressif et aux douleurs chroniques, est susceptible de limiter les ressources attentionnelles disponibles, d’entraver la mobilisation cognitive et de perturber la qualité de l’engagement au cours de l’évaluation. Le profil est en adéquation avec les plaintes exprimées par le recourant, notamment en lien avec la compréhension de documents écrits, l’instabilité attentionnelle, la régulation émotionnelle et les limitations dans les interactions sociales et s’inscrit dans un fonctionnement globalement vulnérable, avec une dépendance manifeste au soutien extérieur dans les activités de la vie quotidienne. On constate ainsi que l’experte judiciaire mentionne que le recourant est à la limite du retard mental, alors que la psychologue évoque un fonctionnement intellectuel global situé dans la limite inférieure de la norme. Cependant, cette qualification par l’experte judiciaire n’a pas la portée que lui prête le SMR. En effet, celle-ci conclut finalement à de faibles compétences cognitives du recourant lesquelles doivent être prises en compte dans les limitations fonctionnelles et que celles-ci, dans leur globalité, peuvent générer une difficulté à se rendre au travail, à s’y investir et à exécuter le travail demandé (expertise judiciaire, point 9.1.1). Or, ces limitations fonctionnelles sont cohérentes avec les conclusions du rapport de N______, laquelle a souligné le fonctionnement globalement vulnérable du recourant, des ressources attentionnelles limitées, une mobilisation cognitive entravée et des limitations dans les interactions sociales. Ainsi, même si la notion « à la limite du retard mental » devait être erronée, elle n’a pas eu d’incidence sur l’analyse et les conclusions de l’experte judiciaire, étant au surplus relevé que l’experte judiciaire a finalement évoqué un fonctionnement limité cognitivement dû à un faible QI et non pas un état à la limite du retard mental (expertise judiciaire, point 11.2).</w:t>
      </w:r>
    </w:p>
    <w:p>
      <w:r>
        <w:t>A/3518/2024 - 21/23 -</w:t>
      </w:r>
    </w:p>
    <w:p>
      <w:r>
        <w:rPr>
          <w:b/>
        </w:rPr>
        <w:t>E. 4.2.4</w:t>
      </w:r>
    </w:p>
    <w:p>
      <w:r>
        <w:t>Le SMR conteste aussi l’analyse de l’experte judiciaire qui suggère que l’absence d’emploi stable dans le parcours professionnel du recourant pourrait témoigner de difficultés au niveau du rendement, de longue date (complément d’expertise du 2 septembre 2025). À cet égard, selon N______, le recourant a obtenu un CFC de peintre en automobile en 1996, a travaillé comme militaire, polisseur et manutentionnaire et a cessé toute activité professionnelle en 2007, pour n’effectuer ensuite que quelques emplois de courte durée, puis aucune activité stable depuis 2012. Ces faits sont corroborés par l’extrait du compte individuel du recourant (pièce intimé n° 261), selon lequel le recourant a présenté une longue période de chômage dès 2007, entrecoupée de courts emplois, soit un emploi pour B______SA en 2007 (CHF 9'860.-), un emploi pour P______ en 2009 (septembre à novembre ; CHF 4'733.-), un emploi pour Q______SA en 2011 (septembre à novembre ; CHF 4'733.-) et un emploi pour R______ Sàrl en 2011 (juin à août ; CHF 4'396.-). Dès 2012, il est enregistré comme personne sans activité lucrative. Contrairement aux affirmations du SMR, lequel prétend que le recourant a exercé une activité lucrative stable de 2012 à 2016 pour « O______», le recourant n’a exercé aucune activité durant cette période. En effet, « O______ » correspond à l’ancien nom du recourant, changé par la suite en A______, ce qui ressort également du dossier de l’intimé, le recourant apparaissant d’abord sous le nom O______. Dans le même sens, le constat de l’experte judiciaire selon laquelle, entre 2003 et 2009, le recourant a eu plusieurs emplois dont aucun n’a duré plus de deux ans (expertise judiciaire, point 1, anamnèse professionnelle), puis le constat que la plupart des emplois n’ont pas duré plus de deux ans (complément d’expertise judiciaire du 2 septembre 2025) sont corroborés par l’extrait des CI, étant relevé que l’objection du SMR quant à l’existence d’un emploi stable entre 2012 et 2016 n'est, comme on l’a vu, pas pertinente. À cet égard, si le fait d’avoir été en mesure d’exercer une activité lucrative pendant de nombreuses années sans problème majeur est un élément important à prendre en considération dans la situation médicale de la personne assurée (arrêt du Tribunal fédéral 9C_618/2019 du 16 mars 2020), le fait, comme en l’occurrence, de ne pas avoir été en mesure d’exercer un emploi stable peut être le signe, comme relevé par l’experte judiciaire, d’un problème de rendement, lequel aggrave le tableau psychique. En conséquence, l’hypothèse de l’experte judiciaire quant à de probables importantes difficultés de rendement du recourant n’est pas critiquable, ce d’autant que même si, comme le relève le SMR, des arrêts de travail ont eu lieu pour des raisons somatiques, cela ne suffit pas à exclure une courte durée des emplois en raison de troubles psychiques ayant pu engendrer des difficultés de rendement.</w:t>
      </w:r>
    </w:p>
    <w:p>
      <w:r>
        <w:t>A/3518/2024 - 22/23 - Enfin, le SMR estime que la mention d’une absence d’activité depuis dix ans n’est pas un argument pertinent. Or, l’experte judiciaire, si elle mentionne ce fait dans son complément d’expertise, ne l’a pas retenu comme élément aggravant lors de l’évaluation des limitations fonctionnelles et de la capacité de travail dans son rapport d’expertise initial.</w:t>
      </w:r>
    </w:p>
    <w:p>
      <w:r>
        <w:rPr>
          <w:b/>
        </w:rPr>
        <w:t>E. 4.3</w:t>
      </w:r>
    </w:p>
    <w:p>
      <w:r>
        <w:t>Au vu de ce qui précède, il convient de retenir que le recourant a présenté, sur la base du rapport d’expertise judiciaire psychiatrique, une incapacité de travail totale depuis janvier 2023. En conséquence, c’est à tort que l’intimé a considéré que dès le mois d’août 2023, le recourant avait recouvré une capacité de travail de 100%, avec une baisse de rendement de 30%. Enfin, l’incapacité de travail pour raisons psychiatriques étant survenue dans le cadre de la demande de prestations du 26 janvier 2017, il ne s’agit pas d’un nouveau cas d’assurance (ATF 136 V 369 ; 140 V 2). Partant, l’incapacité de travail totale ayant perduré au-delà d’août 2023, le droit à la rente entière d’invalidité doit lui-même perdurer au-delà du 30 novembre 2023.</w:t>
      </w:r>
    </w:p>
    <w:p>
      <w:r>
        <w:rPr>
          <w:b/>
        </w:rPr>
        <w:t>E. 5</w:t>
      </w:r>
    </w:p>
    <w:p>
      <w:r>
        <w:t>Au vu de ce qui précède, le recours sera admis, la décision litigieuse réformée dans le sens que le recourant a droit à une rente entière d’invalidité dès le 1er janvier 2023. Le recourant obtenant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w:t>
      </w:r>
    </w:p>
    <w:p>
      <w:r>
        <w:t>A/3518/2024 - 23/23 - PAR CES MOTIFS, LA CHAMBRE DES ASSURANCES SOCIALES : Statuant préparatoirement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