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ATAS/795/2022 vom 26. August 2011</w:t>
      </w:r>
    </w:p>
    <w:p>
      <w:r>
        <w:t>GE Cour de justice, 2011-08-26, FR</w:t>
      </w:r>
    </w:p>
    <w:p>
      <w:r>
        <w:rPr>
          <w:b/>
        </w:rPr>
        <w:t xml:space="preserve">Quelle: </w:t>
      </w:r>
      <w:r>
        <w:t>https://mcp.opencaselaw.ch/entscheid/ge_gerichte_ATAS_795_2022</w:t>
      </w:r>
    </w:p>
    <w:p>
      <w:r>
        <w:t>FR: GE_GERICHTE ATAS/795/2022 du 26 août 2011</w:t>
      </w:r>
    </w:p>
    <w:p>
      <w:r>
        <w:t>IT: GE_GERICHTE ATAS/795/2022 del 26 agosto 2011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Déposé postérieurement au 1er janvier 2021, le recours est par conséquent soumis au nouveau droit (cf. art. 82a LPGA a contrario).</w:t>
      </w:r>
    </w:p>
    <w:p>
      <w:r>
        <w:rPr>
          <w:b/>
        </w:rPr>
        <w:t>E. 4</w:t>
      </w:r>
    </w:p>
    <w:p>
      <w:r>
        <w:t>Interjeté dans la forme et le délai prévus par la loi, le recours est prima facie recevable (art. 56 et 60 de la LPGA; art. 89B de la loi sur la procédure administrative du 12 septembre 1985 [(LPA-GE - E 5 10)].</w:t>
      </w:r>
    </w:p>
    <w:p>
      <w:r>
        <w:rPr>
          <w:b/>
        </w:rPr>
        <w:t>E. 5</w:t>
      </w:r>
    </w:p>
    <w:p>
      <w:r>
        <w:t>a. À teneur de l’art. 49 al. 5 LPGA, en vigueur depuis le 1er janvier 2021,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 maladie. Il était alors possible, par une application étendue de l’art. 55 al. 2 de la loi du 20 décembre 1968 sur la procédure administrative (PA - RS 107.021) en relation avec l’art. 55 al. 1 LPGA, de priver d’effet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w:t>
      </w:r>
    </w:p>
    <w:p>
      <w:r>
        <w:t>A/2540/2022 - 9/12 -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 b.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6</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 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w:t>
      </w:r>
    </w:p>
    <w:p>
      <w:r>
        <w:t>A/2540/2022 - 10/12 -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voir également arrêts du Tribunal fédéral 9C_ 846/2018 du 29 novembre 2019 consid. 7.1 et 9C_207/2014 du 1er mai 2014 consid. 5.3).</w:t>
      </w:r>
    </w:p>
    <w:p>
      <w:r>
        <w:rPr>
          <w:b/>
        </w:rPr>
        <w:t>E. 7</w:t>
      </w:r>
    </w:p>
    <w:p>
      <w:r>
        <w:t>En l’espèce, à l'appui de sa demande de restitution de l'effet suspensif, la recourante reproche à l'intimé d'avoir rendu en date du 24 juin 2022 une décision réduisant son droit aux prestations après avoir confirmé celui-ci par décision du 15 février 2022 et ce, sans lui permettre de faire valoir son droit d’être entendu. Elle souligne les conséquences économiques importantes pour elle d'une telle décision et s'étonne que l'OAI se soit basé sur le seul avis de la Dresse D______ pour conclure à une amélioration de son état de santé. Force est cependant de constater que la recourante se fourvoie quant au déroulement des faits et plus particulièrement sur l'incidence des différentes décisions rendues successivement à son encontre. En effet, si la décision litigieuse du 24 juin 2022 annonce effectivement remplacer formellement celle du 15 février 2022, cette dernière n'a pas été rendue suite à un nouvel examen du droit aux prestations de la recourante à proprement parler. Cette décision du 15 février 2022 ne faisait en réalité que rétablir le droit à la rente antérieur et tenir compte des bonifications pour tâches éducatives (suite au changement d'état civil de la recourante) évoquées dans la décision antérieure du 20 juillet 2021 annulée par la Cour de céans par arrêt du 28 octobre 2021. En d'autres termes, elle n'avait donc d'autre but que de rétablir le droit de l'assurée à une rente entière dans l'attente de la décision qui serait rendue à l'issue de l'instruction complémentaire initiée suite à l'arrêt de la Cour et qui s'est clôturée par la décision litigieuse, laquelle a été précédée, le 7 avril 2022, par l'envoi d'un projet de décision à l'assurée. Il ressort de ce qui précède que le droit d'être entendu de la recourante a été respecté, d'une part, et que la recourante ne peut tirer aucun</w:t>
      </w:r>
    </w:p>
    <w:p>
      <w:r>
        <w:t>A/2540/2022 - 11/12 - argument du fait que la décision du 15 février 2022 a rétabli transitoirement son droit à une rente entière, d'autre part. Quant à la question de l'amélioration de l'état de santé de la recourante, elle ne repose pas seulement sur le rapport de la Dresse D______, mais également sur celui de la Dresse H______ qui, tout comme sa collègue, considère que l'assurée est désormais apte à exercer une activité à 50%. Le Dr G______ a exprimé une opinion divergente, sans motiver sa position. Le médecin-traitant ne s’est quant à lui pas prononcé précisément sur la capacité de travail de sa patiente, se contentant d'émettre l'opinion qu'à son avis, elle ne pouvait travailler plus d’une heure dans une activité adaptée. La Dresse C______ a toutefois ajouté que les limitations fonctionnelles découlaient essentiellement des atteintes psychiques, de sorte que c'est à juste titre que l'intimé s'est tourné vers le spécialiste pour évaluer la capacité de travail, dont on a déjà indiqué qu'elle avait été estimée à 50%. Dans ces circonstances, les chances de succès de la recourante sur le fond ne paraissent pas évidentes à première vue. Il n'y a en tout cas pas lieu d'admettre que, selon toute vraisemblance, elle l'emportera dans la cause principale. Par conséquent, l’intérêt de l’administration à l’exécution immédiate de la décision faisant l’objet du recours l’emporte sur celui de la recourante à bénéficier d'une rente entière durant la procédure, dont l'issue est incertaine. En effet, il existe un risque important que la recourante ne puisse pas rembourser les prestations qui seraient versées à tort par l’intimé.</w:t>
      </w:r>
    </w:p>
    <w:p>
      <w:r>
        <w:rPr>
          <w:b/>
        </w:rPr>
        <w:t>E. 8</w:t>
      </w:r>
    </w:p>
    <w:p>
      <w:r>
        <w:t>Partant, la demande de restitution de l’effet suspensif est rejetée. La suite de la procédure est réservée.</w:t>
      </w:r>
    </w:p>
    <w:p>
      <w:r>
        <w:t>A/2540/2022 - 12/12 -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