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ATAS/795/2019 vom 6. September 2019</w:t>
      </w:r>
    </w:p>
    <w:p>
      <w:r>
        <w:t>GE Cour de justice, 2019-09-06, FR</w:t>
      </w:r>
    </w:p>
    <w:p>
      <w:r>
        <w:rPr>
          <w:b/>
        </w:rPr>
        <w:t xml:space="preserve">Quelle: </w:t>
      </w:r>
      <w:r>
        <w:t>https://mcp.opencaselaw.ch/entscheid/ge_gerichte_ATAS_795_2019</w:t>
      </w:r>
    </w:p>
    <w:p>
      <w:r>
        <w:t>FR: GE_GERICHTE ATAS/795/2019 du 6 septembre 2019</w:t>
      </w:r>
    </w:p>
    <w:p>
      <w:r>
        <w:t>IT: GE_GERICHTE ATAS/795/2019 del 6 settembre 2019</w:t>
      </w:r>
    </w:p>
    <w:p>
      <w:pPr>
        <w:pStyle w:val="Heading2"/>
      </w:pPr>
      <w:r>
        <w:t>Erwägungen</w:t>
      </w:r>
    </w:p>
    <w:p>
      <w:r>
        <w:rPr>
          <w:b/>
        </w:rPr>
        <w:t>E. 5</w:t>
      </w:r>
    </w:p>
    <w:p>
      <w:r>
        <w:t>En l’espèce, l’intimé a supprimé les prestations complémentaires en raison d’un défaut de collaboration inexcusable du recourant. a. Cependant, comme exposé ci-dessus, l'intimé n'a pas le droit de supprimer les prestations du simple fait d'une violation de l'obligation de collaborer, mais doit statuer en l'état du dossier dans une telle hypothèse, selon les dispositions de la LPGA, lesquelles s'appliquent également aux prestations complémentaires cantonales dans le silence de la LPCC. En l'occurrence, il sied de constater que l'intimé était presque parfaitement renseigné sur le droit aux prestations futures, dès lors qu'il connaît le montant des rentes étrangères. Il est vrai toutefois que l'assuré a apparemment oublié de répondre à la question de savoir combien de personnes occupent son logement et qu'il n'a donné ce renseignement que dans le cadre de la procédure en cours.</w:t>
      </w:r>
    </w:p>
    <w:p>
      <w:r>
        <w:t>A/1185/2019 - 8/10 - Cependant, l'intimé n'avait aucun indice que plusieurs personnes occupent le logement du recourant et cela paraît au demeurant très peu vraisemblable. En effet, le recourant est locataire d'un deux pièces au loyer mensuel de CHF 500.-, ce qui laisse supposer qu'il s'agit d'un appartement modeste. En tout état de cause, nonobstant l'absence d'information à ce sujet, il paraît disproportionné de supprimer toutes les prestations pour ce motif. Tout au plus, l'intimé aurait pu diminuer les prestations de CHF 250.-, représentant la moitié du loyer, en considérant que le recourant partageait son logement avec un tiers. Cependant, même une telle réduction ne paraît pas justifiée en l'espèce, dès lors qu'il semble invraisemblable que le recourant puisse partager son logement avec un tiers, au vu de la taille de celui-ci et en l'absence d'un indice dans ce sens. b. L'intimé ne savait cependant pas depuis quand le recourant touchait des rentes étrangères. En effet, ce dernier lui a transmis dans un premier temps seulement le relevé de son compte postal 17-793741-7 du 1er janvier 2017 au 28 février 2018 dont il ressort qu'il avait bénéficié en janvier 2017 d'une retraite complémentaire ARRCO d'AG2R Reunica de CHF 97.68, soit la contrevaleur d'Euros 91.94, et d'une retraite de la Sécurité sociale de CARSAT Bourgogne Franche-Comté de CHF 342.31, soit la contrevaleur d'Euros 322.87. Par la suite, il a apparemment donné l'instruction pour que ses rentes étrangères soient versées sur son compte postal 10-219872-2 et il a produit le relevé de ce compte du 1er janvier 2013 au 31 mars 2018 dont il ressort qu'il perçoit les rentes étrangères litigieuses dès février 2017. L'intimé ne savait cependant toujours pas à partir de quelle date le recourant avait reçu les premières rentes, dans la mesure où le recourant ne lui avait pas transmis le relevé de son compte postal 17-793741-7 antérieur au 1er janvier 2017, alors même que ces rentes étaient versées initialement sur ce compte. Cela étant, il peut certes être reproché au recourant un manque de collaboration, même s'il semble avoir pensé de bonne foi avoir fourni toutes les pièces nécessaires pour examiner sa situation financière. Cependant, ce manque de collaboration paraît excusable, le recourant n'ayant pas compris qu'il manquait toujours des pièces. Il était par ailleurs empêché de se présenter à l'entretien que l'intimé lui avait fixé dans le cadre de la procédure d'opposition. Toutefois, au vu de ce qui suit, cette question peut rester ouverte. En effet, ce manque de collaboration concerne le droit aux prestations antérieurement au 1er janvier 2017 et non le droit aux prestations futures, pour lequel l'intimé disposait de tous les éléments. Partant l'intimé n'était pas en droit de les supprimer sans autres. Il aurait uniquement pu adresser au recourant une décision de restitution de prestations indûment perçues, en recalculant les prestations durant la période de 2013 à 2016 sur la base d'un revenu déterminant comprenant les rentes étrangères litigieuses, en considérant que le fardeau de la preuve était renversé, quitte pour le recourant à démontrer dans la procédure de contestation qu'il les avait reçues pour la première fois seulement en janvier 2017.</w:t>
      </w:r>
    </w:p>
    <w:p>
      <w:r>
        <w:t>A/1185/2019 - 9/10 - Par conséquent, il convient de constater que la décision de suppression des prestations est infondée. Au demeurant, au vu de la jurisprudence de la chambre de céans en la matière, elle aurait dû être considérée comme disproportionnée, dès lors qu'une décision de suspension et de diminution des prestations aurait pu atteindre le même but. Cela étant, il sied d'annuler la décision querellée, ce qui implique l'obligation de l'intimé de verser au recourant les prestations telles que fixées par la décision du 13 août 2018, rétroactivement à la date de suppression des prestations. II appert en effet, comme relevé ci-dessus que l'intimé était en possession de tous les renseignements nécessaires pour fixer les prestations futures, si bien qu'il n'y a pas lieu de les réviser. Reste réservée cependant la question d'une éventuelle restitution des prestations indûment perçues que l'intimé devra examiner sur la base des documents fournis dans la présente procédure.</w:t>
      </w:r>
    </w:p>
    <w:p>
      <w:r>
        <w:rPr>
          <w:b/>
        </w:rPr>
        <w:t>E. 6</w:t>
      </w:r>
    </w:p>
    <w:p>
      <w:r>
        <w:t>Au vu de ce qui précède, le recours sera ainsi admis et la décision querellée annulée.</w:t>
      </w:r>
    </w:p>
    <w:p>
      <w:r>
        <w:rPr>
          <w:b/>
        </w:rPr>
        <w:t>E. 7</w:t>
      </w:r>
    </w:p>
    <w:p>
      <w:r>
        <w:t>La procédure est gratuite.</w:t>
      </w:r>
    </w:p>
    <w:p>
      <w:r>
        <w:t>***</w:t>
      </w:r>
    </w:p>
    <w:p>
      <w:r>
        <w:t>A/1185/2019 - 10/10 -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