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ATAS/795/2017 vom 14. September 2017</w:t>
      </w:r>
    </w:p>
    <w:p>
      <w:r>
        <w:t>GE Cour de justice, 2017-09-14, FR</w:t>
      </w:r>
    </w:p>
    <w:p>
      <w:r>
        <w:rPr>
          <w:b/>
        </w:rPr>
        <w:t xml:space="preserve">Quelle: </w:t>
      </w:r>
      <w:r>
        <w:t>https://mcp.opencaselaw.ch/entscheid/ge_gerichte_ATAS_795_2017</w:t>
      </w:r>
    </w:p>
    <w:p>
      <w:r>
        <w:t>FR: GE_GERICHTE ATAS/795/2017 du 14 septembre 2017</w:t>
      </w:r>
    </w:p>
    <w:p>
      <w:r>
        <w:t>IT: GE_GERICHTE ATAS/795/2017 del 14 settembre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le degré d’invalidité de la recourante entre juin 2012 et mai 2016.</w:t>
      </w:r>
    </w:p>
    <w:p>
      <w:r>
        <w:rPr>
          <w:b/>
        </w:rPr>
        <w:t>E. 4</w:t>
      </w:r>
    </w:p>
    <w:p>
      <w:r>
        <w:t>L’art. 17 al. 1er LPGA dispose que si le taux d’invalidité du bénéficiaire de la rente subit une modification notable, la rente est, d’office ou sur demande, révisée pour l’avenir, à savoir augmentée ou réduite en conséquence, ou encore supprimée. Selon la jurisprudence, l'art. 17 LPGA sur la révision d'une rente en cours s'applique également à la décision par laquelle une rente échelonnée dans le temps est accordée avec effet rétroactif -, la date de la modification étant déterminée conformément à l'art. 88a RAI (ATF 131 V 164 consid. 2.2 p. 165; 125 V 413 consid. 2d; arrêt du Tribunal fédéral 9C_134/2015 consid. 4.1 et les références).</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b. En vertu de l’art. 28 al. 2 LAI l’assuré a droit à une rente entière s’il est invalide à 70 % au moins, à un trois-quarts de rente s'il est invalide à 60 % au moins, à une demi-rente s’il est invalide à 50 % au moins, ou à un quart de rente s’il est invalide à 40 %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A/2501/2017 - 10/16 -</w:t>
      </w:r>
    </w:p>
    <w:p>
      <w:r>
        <w:rPr>
          <w:b/>
        </w:rPr>
        <w:t>E. 6</w:t>
      </w:r>
    </w:p>
    <w:p>
      <w:r>
        <w:t>a. Pour pouvoir calculer le degré d'invalidité, l'administration (ou le juge, s'il y a eu un recours) a besoin de documents que le médecin, éventuellement aussi d'autres spécialistes, doivent lui fournir (ATF 125 V 261 consid. 4).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w:t>
      </w:r>
    </w:p>
    <w:p>
      <w:r>
        <w:t>A/2501/2017 - 11/16 - collaboration étroite et réciproque (ATF 107 V 17 consid. 2b; SVR 2006 IV n° 10 p. 39).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a, En l’occurrence, l’intimé considère que l’état de santé de la recourante s’est amélioré en décembre 2011, sur la base d’un examen psychiatrique par le Dr E_____. Ce médecin a examiné une première fois la recourante le 30 mars 2011 et a alors retenu un épisode dépressif moyen avec syndrome somatique et un état de stress post-traumatique. Compte tenu du risque non négligeable d’une évolution négative, sur le plan somatique et psychique, il juge nécessaire de la réévaluer dans un délai de trois à six mois. Lors de ce premier examen, il relève dans les plaintes subjectives des douleurs chroniques et handicapantes au niveau de la cheville droite, une humeur fluctuante entre haut et bas, avec des moments d’abattement et de vision particulièrement négative de son avenir, le sentiment d’être handicapée et que ce status soit définitif, un sommeil perturbé par de fréquents cauchemars avec bruits de freinage ou de la collision même, de craintes lors de la conduite de la voiture et l’impossibilité de conduire sur une autoroute, un manque d’énergie, une motivation diminuée, une fatigabilité accrue, une diminution de la résistance au stress et une inquiétude constante pour les proches. Sur le plan de la symptomatologie anxieuse, on trouve une symptomatologie intrusive, d’hyperactivité neurovégétative et d’évitements phobiques. À cela s’ajoutent des ruminations envahissantes. La symptomatologie anxieuse a une intensité mesurée entre moyenne et sévère, plus intense que la symptomatologie dépressive. Lors de l’examen psychiatrique du 7 décembre 2011, le Dr E_____ mentionne, concernant les plaintes subjectives de l’assurée, que celle-ci relève que la situation s’est améliorée sur le plan somatique, notamment au niveau des douleurs qui sont devenues moins intenses, moins régulières et qui surviennent surtout en situation d’efforts. Sur le plan psychique, elle reste particulièrement angoissée, surtout concernant son avenir sur le plan financier et professionnel, dès lors que l’on lui a expliqué que son handicap est devenu définitif et qu’elle ne pourrait poursuivre dans son emploi d’aide-soignante. Sur interrogation, elle fait état d’une humeur fluctuante, d’une vision négative de l’avenir, d’un manque d’énergie et de plaisir dans l’existence avec une mise en route difficile le matin, de capacités d’adaptation</w:t>
      </w:r>
    </w:p>
    <w:p>
      <w:r>
        <w:t>A/2501/2017 - 12/16 - diminuées, le moindre stress la déstabilisant, et d’une hypersensibilité. Elle a toutefois pu reprendre la conduite et repasser sur le lieu de l’accident. Elle revoit encore régulièrement le déroulement de celui-ci, mais avec une moindre réactivité émotionnelle. À l’examen sommaire, l'expert ne constate pas de troubles cognitifs, notamment pas d’atteinte de la mémoire ou de la concentration objectivée. La recourante relève cependant qu’elle doit tout noter, car elle a tout le temps des oublis et également des problèmes à avoir une concentration durable dans le temps. À l’examen clinique, son discours est bien ancré dans la réalité, sans ralentissement. Sur le plan de l’humeur, il n’y a pas de symptomatologie dépressive stablement installée ni d’idéations suicidaires actuellement. En ce qui concerne la symptomatologie anxieuse, il persiste un état de stress post-traumatique désormais chronique dont l’intensité est légère et reste relativement peu handicapant au quotidien. Même si certaines situations en lien avec l’accident restent source d’anxiété, elles peuvent être en partie maîtrisées et ne sont plus source d’évitements majeurs comme auparavant. L’anxiété est plus marquée en lien avec l’incertitude concernant l’avenir, en raison de son âge et du fait qu’elle ne pourrait plus exercer son métier d’aide-soignante. Il serait souhaitable que les choses avancent dans ce domaine avec une clarification si elle peut bénéficier ou non d’une réadaptation sur le plan professionnel. Sur la base de cet examen, le Dr E_____ considère que la capacité de travail est de l’ordre de 50 % au maximum sur le plan psychique et qu’il est réaliste d’envisager une possibilité de reprise à temps plein durant le premier trimestre de l’année 2012, si l’évolution constatée le jour de l’examen se confirme. b. Il convient de relever qu’avant l’examen par le Dr E_____, la recourante a fait l’objet d’une évaluation neuropsychologique en date des 26 juillet et 31 octobre 2011 par les Drs G_____, H_____ et le neuropsychologue stagiaire I_____ aux HUG. Cet examen met en évidence des performances globalement dans les normes et un léger ralentissement dans les tâches sous contrainte temporelle (attentionnelle et exécutive) et un niveau élevé d’anxiété et dans une moindre mesure de dépression. Le 1er décembre 2012, l’assurée a été soumise à une nouvelle évaluation neuropsychologique par Mme K_____, laquelle constate une anomie, une faiblesse de l’encodage et un trouble de la reconnaissance visuelle en mémoire épisodique, sans déficit de stockage en mémoire à long terme, une faiblesse de la mémoire de travail auditivo-verbale et un ralentissement de la vitesse de traitement. Il est fait état dans ce rapport d’une évaluation neuropsychologique en juillet 2012, dans laquelle sont retenues des difficultés globalement stables par rapport au dernier bilan sur le plan de l’attention de la mémoire épisodique, ces dernières présentant une nette dissociation entre le rappel libre et le rappel indicé et étant évocatrices des difficultés dans les stratégies de récupération plutôt que d’encodage. Ces difficultés apparaissent toujours être le produit d’interactions complexes entre le parcours de vie de la patiente, son état émotionnel actuel, ses troubles du sommeil, la précarité de son statut financier, le manque de soutien</w:t>
      </w:r>
    </w:p>
    <w:p>
      <w:r>
        <w:t>A/2501/2017 - 13/16 - social, l’image de soi dévalorisée et des méta-croyances cognitives négatives. Ces facteurs peuvent avoir un effet délétère sur le fonctionnement cognitif, voire avoir une incidence sur le plan des structures cérébrales. Lors de l’entretien avec Mme K_____ en date du 1er décembre 2012, la recourante manifeste des éléments dépressifs (pleures) à l’évocation de l’accident et explique qu’elle a cru mourir, que l’accident l’a brisée. Elle est considérablement gênée par les douleurs de la cheville qui entravent de nombreux actes de la vie quotidienne, elle a perdu son travail et n’a désormais quasiment plus d’activité, même sociale. Elle se plaint également de défaillances mnésiques et de difficultés pour restituer les noms propres. Dans l’analyse comparative avec les précédentes évaluations neuropsychologiques, Mme K_____ note que des difficultés de dénominations d’images ont été relevées en 2011 et que le ralentissement est plus marqué en 2012. Quant au profil mnésique, il ne s’avère pas totalement similaire, dès lors que l’on n’observe pas de déficit de récupération en mémoire épisodique. Il y a une tendance pour une accentuation de la lenteur idéomotrice et l’observation d’une perturbation de la reconnaissance visuelle, mais pas d’autres déficits surajoutés. Il est également mentionné dans cette évaluation que les manifestations anxio-dépressives, majeures et envahissantes, sont en faveur d’un stress post-traumatique et que la compilation de l’ensemble des données amnéstiques témoigne de l’installation, voire de l’accentuation des éléments anxio-dépressifs. c. Ce dernier bilan neuropsychologique ne permet pas de constater une amélioration ni sur le plan cognitif ni au niveau anxio-dépressif. Au contraire, il fait état d’une accentuation des éléments anxio-dépressifs, de la lenteur idéomotrice et de l’observation d’une perturbation de la reconnaissance visuelle. Par ailleurs, il convient de relever que la recourante a qualifié, lors de son examen par le Dr E_____, son humeur de fluctuante, ce qui peut expliquer qu’au moment de l'examen en décembre 2011, elle ait semblé moins dépressive. Cela n’exclut cependant pas qu'elle se sente abattue à d'autres moments. Par ailleurs, au niveau de l’anxiété, il y avait certes une amélioration en ce qui concerne les problèmes en lien avec l’accident. Dans l’ensemble, le niveau d’anxiété reste cependant élevé, comme cela ressort du dernier examen du Dr E_____. Il est à relever également que ce médecin n’a pas refait les tests pour mesurer l’intensité ressentie de la dépression et de la symptomatologie anxieuse lors du second examen. Enfin, le Dr E_____ n’a pas tenu compte des bilans neuropsychologiques et ne semble pas non plus avoir eu connaissance de celui effectué à la Consultation de la mémoire aux HUG en juillet et octobre 2011. Or, le stage d'orientation professionnelle aux EPI démontre que la cause de l'incapacité de travail réside essentiellement dans les troubles cognitifs et non pas dans les troubles psychiques. Ainsi, même si ceux-ci devaient s'être améliorés, l'incapacité de travail demeure, tant que les troubles cognitifs persistent, ce qui est encore établi par le bilan</w:t>
      </w:r>
    </w:p>
    <w:p>
      <w:r>
        <w:t>A/2501/2017 - 14/16 - neuropsychologique de Mme K_____ un an après le second examen par le Dr E_____. C’est la raison pour laquelle la Chambre de céans ne juge pas convainquant le rapport du 14 décembre 2011 du Dr E_____, en ce qu’il considère que l’état de santé au niveau psychique et cognitif s’est durablement amélioré au point de permettre à la recourante de travailler dans une activité adaptée à 50 %. d. Le stage d’orientation aux EPI a par ailleurs révélé que ce sont essentiellement les troubles cognitifs de la recourante qui constituent un obstacle à la reprise d’une activité professionnelle, dès lors que les problèmes mémoriels et de concentration sont majeurs. Les difficultés mnésiques impactent aussi de façon récurrente le maintien d’une chronologie d’opération, de processus, de mise en place de structure de travail, ainsi que l'autonomie. Certes il n’est pas démontré que les troubles cognitifs mis en évidence lors du stage d’orientation avaient la même intensité entre 2012 et 2016. Toutefois, en l’absence d’une amélioration notable ressortant des examens médicaux, notamment au niveau cognitif, il y a lieu de considérer que les troubles cognitifs sont restés les mêmes ou, du moins, il y a lieu d'admettre que, selon le cours normal des choses, ils se sont détériorés progressivement et non pas brusquement. Cela étant, il ne peut être considéré sur le plan psychiatrique que l’état de santé de la recourante se soit amélioré fin 2011. e. À cela s’ajoute que, selon la SUVA, l’état ne s’est stabilisé que lors de l’examen médical final du 21 septembre 2015, à savoir après l’AMO du 9 juillet 2015. Compte tenu des traitements en cours, il est peu probable qu’un employeur aurait accepté dans cette situation d’engager la recourante auparavant. Il est à cet égard à relever que ces traitements ont empêché la mise sur pied d’un stage de réorientation professionnelle en printemps 2013, comme l’a mentionné l’OAI dans sa note du 17 février 2014. f. Enfin, selon la jurisprudence,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(arrêt du Tribunal fédéral 9C_163/2009 du 10 septembre 2010 consid. 4.2.2 et les références, in SVR 2011 IV n° 30 p. 86).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w:t>
      </w:r>
    </w:p>
    <w:p>
      <w:r>
        <w:t>A/2501/2017 - 15/16 - personne assurée qui est âgée de 55 ans révolus ou qui a bénéficié d'une rente pendant quinze ans au moins. En l'occurrence, la recourante avait 57 ans en 2011 et devait de surcroît changer de profession. En application de la jurisprudence précitée par analogie, l'intimé aurait donc dû mettre préalablement en œuvre une mesure d'observation professionnelle avant de réduire la rente, afin de vérifier que sa capacité de travail médico- théorique était exploitable sur le marché du travail. Or, il s'est finalement avéré que tel n'était pas le cas. g. Au vu de ces considérations, il sied de constater que l’intimé a à tort diminué la rente à partir de juin 2012, l’incapacité de travail étant restée totale.</w:t>
      </w:r>
    </w:p>
    <w:p>
      <w:r>
        <w:rPr>
          <w:b/>
        </w:rPr>
        <w:t>E. 8</w:t>
      </w:r>
    </w:p>
    <w:p>
      <w:r>
        <w:t>Partant, le recours sera admis, la décision annulée et la recourante mise au bénéfice d’une rente d’invalidité entière à compter de juillet 2010, soit six mois après le dépôt de sa demande en janvier 2010 (art. 29 al. 1 LAI).</w:t>
      </w:r>
    </w:p>
    <w:p>
      <w:r>
        <w:rPr>
          <w:b/>
        </w:rPr>
        <w:t>E. 9</w:t>
      </w:r>
    </w:p>
    <w:p>
      <w:r>
        <w:t>La recourante obtenant entièrement gain de cause, une indemnité de CHF 2'500.- lui est octroyée à titre de dépens.</w:t>
      </w:r>
    </w:p>
    <w:p>
      <w:r>
        <w:rPr>
          <w:b/>
        </w:rPr>
        <w:t>E. 10</w:t>
      </w:r>
    </w:p>
    <w:p>
      <w:r>
        <w:t>Un émolument de CHF 200.- est mis à la charge de l’intimé qui succombe.</w:t>
      </w:r>
    </w:p>
    <w:p>
      <w:r>
        <w:t>***</w:t>
      </w:r>
    </w:p>
    <w:p>
      <w:r>
        <w:t>A/2501/2017 - 16/16 -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