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ATAS/795/2014 vom 27. Juni 2014</w:t>
      </w:r>
    </w:p>
    <w:p>
      <w:r>
        <w:t>GE Cour de justice, 2014-06-27, FR</w:t>
      </w:r>
    </w:p>
    <w:p>
      <w:r>
        <w:rPr>
          <w:b/>
        </w:rPr>
        <w:t xml:space="preserve">Quelle: </w:t>
      </w:r>
      <w:r>
        <w:t>https://mcp.opencaselaw.ch/entscheid/ge_gerichte_ATAS_795_2014</w:t>
      </w:r>
    </w:p>
    <w:p>
      <w:r>
        <w:t>FR: GE_GERICHTE ATAS/795/2014 du 27 juin 2014</w:t>
      </w:r>
    </w:p>
    <w:p>
      <w:r>
        <w:t>IT: GE_GERICHTE ATAS/795/2014 del 27 giugno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Le recours, interjeté dans les forme et délai prévus par la loi (art. 56 à 60 LPGA), est recevable.</w:t>
      </w:r>
    </w:p>
    <w:p>
      <w:r>
        <w:rPr>
          <w:b/>
        </w:rPr>
        <w:t>E. 3</w:t>
      </w:r>
    </w:p>
    <w:p>
      <w:r>
        <w:t>Le litige porte sur la suspension des indemnités de chômage du recourant pour une durée de 48 jours, pour non-respect d’une assignation d’emploi.</w:t>
      </w:r>
    </w:p>
    <w:p>
      <w:r>
        <w:rPr>
          <w:b/>
        </w:rPr>
        <w:t>E. 4</w:t>
      </w:r>
    </w:p>
    <w:p>
      <w:r>
        <w:t>Le droit à l’indemnité de chômage a pour corollaire un certain nombre de devoirs qui découlent de l’obligation générale des assurés de réduire leur dommage (ATF 123 V 96 et références citées). En font notamment partie les prescriptions de</w:t>
      </w:r>
    </w:p>
    <w:p>
      <w:r>
        <w:t>A/777/2014 - 4/6 - contrôle et les instructions de l’office du travail prévues à l’art. 17 de la loi fédérale sur l’assurance-chômage obligatoire et l’indemnité en cas d’insolvabilité du 25 juin 1982 (LACI). Cette disposition prévoit notamment, en son alinéa 3, que l’assuré est tenu d’accepter le travail convenable qui lui est proposé. Il a ainsi l'obligation de participer aux mesures relatives au marché du travail propres à améliorer son aptitude au placement, aux entretiens de conseil, aux réunions d'information, etc. Lorsqu’un assuré ne respecte pas ces prescriptions et instructions, il adopte un comportement qui, de manière générale, est de nature à prolonger la durée de son chômage. L’art. 30 al. 1 let. d LACI permet alors de le sanctionner par la suspension de son droit à l’indemnité de chômage. De même, l'art. 30 al. 1 let. c LACI prévoit une suspension du droit à l'indemnité lorsqu'il est établi que l'assuré ne fait pas tout ce qu'on peut raisonnablement exiger de lui pour trouver un travail convenable. Jurisprudence et doctrine s’accordent à dire qu’une telle mesure constitue une manière appropriée et adéquate de faire participer l’assuré au dommage qu’il cause à l’assurance-chômage par une attitude contraire à ses obligations (ATF 125 V 199 consid. 6a ; 124 V 227 consid. 2b ; 122 V 40 consid. 4c/aa et 44 consid. 3c/aa ; RIEMER-KAFKA, Die Pflicht zur Selbstverantwortung, p. 461, GERHARDS, Kommentar zum AVIG, tome 1, ad. Art. 30). Il y a refus d'un travail convenable assigné au chômeur lorsque ce dernier ne se donne pas la peine d'entrer en pourparlers avec l'employeur, lorsqu’il refuse explicitement un emploi, mais aussi quand il omet d'accepter expressément un emploi par une déclaration que les circonstances exigeaient qu'il fît (ATF 122 V 38 consid. 3b et les références; DTA 1986 n° 5 p. 22, partie II. consid. 1a; Thomas NUSSBAUMER, Arbeitslosenversicherung, in : Schweizerisches Bundes- verwaltungsrecht [SBVR], Soziale Sicherheit, ch. 704). Ainsi, afin de ne pas compromettre la possibilité de mettre un terme à son chômage, l'assuré doit, lors des pourparlers avec l'employeur futur, manifester clairement qu'il est disposé à passer un contrat (DTA 1984 no 14 p. 167).</w:t>
      </w:r>
    </w:p>
    <w:p>
      <w:r>
        <w:rPr>
          <w:b/>
        </w:rPr>
        <w:t>E. 5</w:t>
      </w:r>
    </w:p>
    <w:p>
      <w:r>
        <w:t>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de 16 à 30 jours en cas de faute de gravité moyenne et de 31 à 60 jours en cas de faute grave. L’art. 45 al. 3 OACI dispose qu’il y a faute grave lorsque l’assuré abandonne un emploi réputé convenable sans être assuré d’obtenir un nouvel emploi ou lorsqu’il refuse un emploi réputé convenable sans motif valable. Le Tribunal fédéral des assurances a jugé que l'art. 45 al. 3 OACI - qui qualifie de faute grave le refus d’emploi convenable - est conforme à la loi et qu’en de telles</w:t>
      </w:r>
    </w:p>
    <w:p>
      <w:r>
        <w:t>A/777/2014 - 5/6 - circonstances, le pouvoir d'appréciation de l'administration et du juge des assurances sociales est par conséquent limité par la durée de la sanction prévue pour une faute grave - à savoir entre 31 et 60 jours (ATFA C 386/97 du 9 novembre 1998)</w:t>
      </w:r>
    </w:p>
    <w:p>
      <w:r>
        <w:rPr>
          <w:b/>
        </w:rPr>
        <w:t>E. 6</w:t>
      </w:r>
    </w:p>
    <w:p>
      <w:r>
        <w:t>En l’espèce, le recourant affirme avoir dûment postulé pour l’emploi assigné par l’intimé. Force est cependant de constater que le courrier dont il produit la copie n’est pas adressé à l’employeur qui lui a été désigné. Qui plus est, l’assignation lui demandait expressément de postuler par courriel auprès de l’office ad hoc de l’OCE. En conséquence, il y a lieu de retenir que le recourant n’a pas fait acte de candidature auprès de l’employeur qui lui avait été désigné, qu’il a ainsi fait échouer une possibilité d’emploi et a donc commis une faute que la jurisprudence considère comme grave. Dès lors, la suspension du droit à l’indemnité prononcée par l’autorité intimée ne peut qu'être confirmée, étant rappelé qu’il s’agit là du second manquement du même type commis par le recourant. Néanmoins, compte tenu des circonstances, la Cour de céans est d’avis qu’il se justifie de réduire la durée de la sanction au minimum prévu pour ce cas de figure, soit 46 jours. En ce sens, le recours est partiellement admis.</w:t>
      </w:r>
    </w:p>
    <w:p>
      <w:r>
        <w:t>A/777/2014 - 6/6 -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