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ATAS/794/2021 vom 5. August 2021</w:t>
      </w:r>
    </w:p>
    <w:p>
      <w:r>
        <w:t>GE Cour de justice, 2021-08-05, FR</w:t>
      </w:r>
    </w:p>
    <w:p>
      <w:r>
        <w:rPr>
          <w:b/>
        </w:rPr>
        <w:t xml:space="preserve">Quelle: </w:t>
      </w:r>
      <w:r>
        <w:t>https://mcp.opencaselaw.ch/entscheid/ge_gerichte_ATAS_794_2021</w:t>
      </w:r>
    </w:p>
    <w:p>
      <w:r>
        <w:t>FR: GE_GERICHTE ATAS/794/2021 du 5 août 2021</w:t>
      </w:r>
    </w:p>
    <w:p>
      <w:r>
        <w:t>IT: GE_GERICHTE ATAS/794/2021 del 5 agosto 2021</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w:t>
      </w:r>
    </w:p>
    <w:p>
      <w:r>
        <w:t>A/2333/2020 - 4/11 - loi fédérale sur la partie générale du droit des assurances sociales, du 6 octobre 2000 (LPGA - RS 830.1) relatives à la loi fédérale sur l'assurance-maladie, du 18 mars 1994 (LAMal - RS 832.10). b.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c. En l’espèce, la contestation, en tant qu’elle vise la facture litigieuse de CHF 3'758.90, porte sur une question relative à l’assurance-maladie obligatoire. Bien que le recourant ait été domicilié à l’étranger au moment du recours contre la décision du 3 juillet 2020, il a toutefois travaillé en dernier lieu dans le canton de Genève pour le CICR, inscrit au registre du commerce de ce même canton. En conséquence, la Cour de céans est compétente ratione materiae et loci pour statuer.</w:t>
      </w:r>
    </w:p>
    <w:p>
      <w:r>
        <w:rPr>
          <w:b/>
        </w:rPr>
        <w:t>E. 2</w:t>
      </w:r>
    </w:p>
    <w:p>
      <w:r>
        <w:t>À teneur de l'art. 1 al. 1 LAMal, les dispositions de la LPGA s'appliquent à l'assurance-maladie, à moins que la loi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erratum de la Commission de rédaction de l’Assemblée fédérale du 19 mai 2021, publié le 18 juin 2021 in RO 2021 358).</w:t>
      </w:r>
    </w:p>
    <w:p>
      <w:r>
        <w:rPr>
          <w:b/>
        </w:rPr>
        <w:t>E. 4</w:t>
      </w:r>
    </w:p>
    <w:p>
      <w:r>
        <w:t>Le délai de recours est de trente jours (art. 56 LPGA et 60 LPGA; art. 62 al. 1 de la de loi sur la procédure administrative du 12 septembre 1985 [LPA - E 5 10]). Interjeté dans les forme (art. 61 let. b LPGA ; art. 89B LPA) et délai prévus par la loi, compte tenu de la suspension des délais du 15 juillet au 15 août inclusivement (art. 38 al. 4 let. b LPGA et art. 89C let. b LPA), le recours est recevable, sous réserve de ce qui fait l’objet du considérant 5b ci-dessous.</w:t>
      </w:r>
    </w:p>
    <w:p>
      <w:r>
        <w:rPr>
          <w:b/>
        </w:rPr>
        <w:t>E. 5</w:t>
      </w:r>
    </w:p>
    <w:p>
      <w:r>
        <w:t>En tant que le recourant conclut à la condamnation de l’intimée à payer tous les frais de l’intervention et de l’hospitalisation de septembre 2016, il demande implicitement le remboursement de la facture de CHF 19'736.30 qui relève quant à elle de l’assurance complémentaire privée. Certes, à raison de la matière, la Cour de céans est également compétente pour connaître des contestations relatives aux assurances complémentaires à l’assurance maladie sociale prévue par la LAMal, relevant de la loi fédérale sur le contrat d’assurance du 2 avril 1908 [loi sur le contrat d’assurance, LCA – RS 221.229.1 ; art. 7 du Code de procédure civile suisse du 19 décembre 2008 [CPC - RS 272] ; art. 134 al. 1 let. c LOJ).</w:t>
      </w:r>
    </w:p>
    <w:p>
      <w:r>
        <w:t>A/2333/2020 - 5/11 - Cependant, à raison du lieu, la Cour de céans ne peut entrer en matière sur cette demande en paiement. En effet,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L’art. 17 al. 1 CPC prévoit la possibilité d’une élection de for écrite. Selon l’art. 31 des CGA, auxquelles se réfère la police d’assurance complémentaire d’hospitalisation Hospital Plus, pour toutes les actions au sujet du contrat d’assurance, sont compétents au choix, soit les tribunaux du domicile suisse de l’assuré et des ayants droits, soit ceux du siège de l’assureur. Or, en l’occurrence, le recourant n’est pas domicilié dans le canton de Genève, mais en Syrie. Le siège de HELSANA ASSURANCES COMPLÉMENTAIRES SA, assureur-maladie complémentaire privé, se trouve quant à lui dans le canton de Zurich. Partant, la Cour de céans n’est pas compétente ratione loci pour se prononcer sur les conclusions – implicites − du recourant tendant au remboursement de la facture de CHF 19'736.30 (étant de surcroît relevé que les prétentions découlant de la police d’assurance complémentaire d’hospitalisation Hospital Plus sont soumises à des règles de procédure distinctes). En conséquence, les conclusions implicites du recourant visant à la condamnation de son assurance complémentaire sont irrecevables. Dès lors, l’objet du litige examiné par la Cour de céans se limitera au point de savoir si l’intimée doit, au titre de l’assurance obligatoire des soins, prendre en charge les coûts afférents à la greffe ostéo-cartilagineuse de la rotule dont le recourant a bénéficié le 22 septembre 2016.</w:t>
      </w:r>
    </w:p>
    <w:p>
      <w:r>
        <w:rPr>
          <w:b/>
        </w:rPr>
        <w:t>E. 6</w:t>
      </w:r>
    </w:p>
    <w:p>
      <w:r>
        <w:t>L'assurance obligatoire des soins prend en charge les coûts des prestations définies aux art. 25 à 31 en tenant compte des conditions des art. 32 à 34 (art. 24 al. 1 LAMal). À ce titre, les assureurs ne peuvent prendre en charge d'autres coûts que ceux des prestations prévues aux art. 25 à 33 (art. 34 al. 1 LAMal). Selon l'art. 25 LAMal, l'assurance obligatoire des soins prend en charge les coûts des prestations qui servent à diagnostiquer ou à traiter une maladie et ses séquelles (al. 1). Les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(art. 25 al. 2 LAMal). Les prestations mentionnées aux art. 25 à 31 doivent être efficaces, appropriées et économiques. L'efficacité doit être démontrée selon des méthodes scientifiques (art. 32 al. 1 LAMal).</w:t>
      </w:r>
    </w:p>
    <w:p>
      <w:r>
        <w:t>A/2333/2020 - 6/11 -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 négative » des prestations qui ne répondraient pas à ces critères ou qui n'y répondraient que partiellement ou sous condition (ATF 131 V 338 consid. 1.3). D'après l'art. 33 al. 3 LAMal, le Conseil fédéral détermine également dans quelle mesure l’assurance obligatoire des soins prend en charge les coûts d’une prestation, nouvelle ou controversée, dont l’efficacité, l’adéquation ou le caractère économique sont en cours d’évaluation. À l'art. 33 de l’ordonnance sur l’assurance-maladie du 27 juin 1995 (OAMal - RS 832.102) et comme l'y autorise l'art. 33 al. 5 LAMal, le Conseil fédéral a délégué les compétences susmentionnées au Département fédéral de l'intérieur (DFI). Celui-ci en a fait usage en promulguant l'ordonnance sur les prestations dans l'assurance obligatoire des soins en cas de maladie du 29 septembre 1995 (OPAS - RS 832.112.31).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(arrêt du Tribunal fédéral 9C_328/2016 du</w:t>
      </w:r>
    </w:p>
    <w:p>
      <w:r>
        <w:rPr>
          <w:b/>
        </w:rPr>
        <w:t>E. 10</w:t>
      </w:r>
    </w:p>
    <w:p>
      <w:r>
        <w:t>En l’espèce, quoi qu’en dise le recourant, selon la jurisprudence constante, la garantie de paiement donnée à un établissement hospitalier représente une garantie de prestations de la caisse uniquement vis-à-vis de cet établissement. Elle a pour effet de dispenser l'assuré de fournir des sûretés ou des arrhes à ce dernier, mais elle ne constitue pas un engagement définitif de l'assureur envers l'assuré de prendre en</w:t>
      </w:r>
    </w:p>
    <w:p>
      <w:r>
        <w:t>A/2333/2020 - 9/11 - charge les frais (arrêt du Tribunal fédéral des assurances U.67/04 du 13 juillet 2004 consid. 5.1 et les références). En effet, lorsqu'elle verse des prestations à un établissement hospitalier en vertu d'une garantie de paiement, la caisse-maladie ne fait le plus souvent qu'avancer, en lieu et place du patient, les frais de traitement encourus par ce dernier, sans examiner préalablement si le montant de cette avance correspond à celui des prestations assurées dans un cas concret : du moment que la garantie de paiement ne représente pas un engagement définitif envers l'assuré de prendre en charge ces frais, il est logique d'admettre que la caisse se réserve la possibilité d'en demander le remboursement à ce dernier (ATF 112 V 188 consid. 3). Partant, la délivrance d’une telle garantie n’est dès lors pas propre, à elle seule, à faire naître une prétention découlant du droit à la protection de la bonne foi (arrêt du Tribunal fédéral des assurances K.35/04 du 29 juin 2004 consid. 6.3 ; voir également ATF 111 V 28, où le droit de l'assuré à la protection de la bonne foi n'a pas été reconnu, quand bien même la garantie de paiement était parvenue à l'établissement hospitalier avant l'hospitalisation; cf. également ATF 112 V 190 consid. 1 qui précise qu’à elle seule, une éventuelle omission - non répréhensible - de la caisse d'informer ses assurés sur la nature et la portée d'une garantie de paiement ne constitue pas une violation du droit à la protection de la bonne foi). Demeurent réservées des circonstances particulières où la garantie de paiement peut avoir la portée d'un tel engagement et où, par conséquent, le droit à la protection de la bonne foi peut être invoqué par l'assuré (arrêt du Tribunal fédéral des assurances U.67/04 du 13 juillet 2004 consid. 5.1 et la référence). À cet égard, certes, la demande de garantie d’hospitalisation du 22 août 2016 mentionne expressément que l’opération envisagée consistait en une greffe ostéochondrale. L’intimée, en prêtant l’attention usuelle, aurait pu reconnaître à la lecture de ce document que le recourant se trouvait dans une situation où il perdrait son droit aux prestations. En conséquence, elle aurait dû le mettre en garde sur le fait que cette intervention n’était pas du ressort de l’assurance obligatoire des soins. Toutefois, pour que le défaut de renseignement soit susceptible de déployer des effets sous l’angle du droit à la protection de la bonne foi et puisse lier l’intimée, encore faut-il que cette dernière soit intervenue dans une situation concrète à l’égard d’une personne déterminée − condition (a) posée par la jurisprudence – (cf. consid. 9 ci-dessus). Dans ce contexte, une garantie d’hospitalisation libellée à l’attention d’une clinique et non de la personne assurée elle-même, bien que lui ayant été communiquée, suffit à exclure la réalisation de cette condition (ATF 111 V 28 consid. 4 ; arrêt de la Cour des assurances sociales du Tribunal cantonal fribourgeois 605 2018 294 du 18 février 2020 consid. 5.4). En l’occurrence, la garantie d’hospitalisation du 21 septembre 2016 a été adressée à l’Hôpital de La Tour, et non au recourant. Aussi la condition (a) précitée, cumulative, n’est-elle pas satisfaite.</w:t>
      </w:r>
    </w:p>
    <w:p>
      <w:r>
        <w:t>A/2333/2020 - 10/11 - Il s’ensuit que le moyen soulevé n’est pas fondé.</w:t>
      </w:r>
    </w:p>
    <w:p>
      <w:r>
        <w:rPr>
          <w:b/>
        </w:rPr>
        <w:t>E. 11</w:t>
      </w:r>
    </w:p>
    <w:p>
      <w:r>
        <w:t>Au vu de ce qui précède, le recours est rejeté. Le recourant, qui succombe, n’a pas droit à des dépens (art. 61 let. g LPGA a contrario). Pour le surplus, la procédure est gratuite (art. 61 let. a LPGA).</w:t>
      </w:r>
    </w:p>
    <w:p>
      <w:r>
        <w:t>A/2333/2020 - 11/11 -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