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ATAS/793/2022 vom 9. September 2022</w:t>
      </w:r>
    </w:p>
    <w:p>
      <w:r>
        <w:t>GE Cour de justice, 2022-09-09, FR</w:t>
      </w:r>
    </w:p>
    <w:p>
      <w:r>
        <w:rPr>
          <w:b/>
        </w:rPr>
        <w:t xml:space="preserve">Quelle: </w:t>
      </w:r>
      <w:r>
        <w:t>https://mcp.opencaselaw.ch/entscheid/ge_gerichte_ATAS_793_2022</w:t>
      </w:r>
    </w:p>
    <w:p>
      <w:r>
        <w:t>FR: GE_GERICHTE ATAS/793/2022 du 9 septembre 2022</w:t>
      </w:r>
    </w:p>
    <w:p>
      <w:r>
        <w:t>IT: GE_GERICHTE ATAS/793/2022 del 9 settembre 2022</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le délai de recours est de trente jours (art. 56 LPGA ; art. 62 al. 1 de la loi sur la procédure administrative du 12 septembre 1985 [LPA - E 5 10]) ;</w:t>
      </w:r>
    </w:p>
    <w:p>
      <w:r>
        <w:t>A/4094/2021 - 3/4 - Qu’interjeté dans la forme et le délai prévus par la loi, le recours est recevable (art. 56 ss LPGA et 62 ss LPA) ; Que selon l’art. 53 al. 3 LPGA, jusqu’à l’envoi de son préavis à l’autorité de recours, l’assureur peut reconsidérer une décision ou une décision sur opposition contre laquelle un recours a été formé (ATF 136 V 2 consid. 2.5) ; Que passé le moment jusqu’auquel l’assureur social a été autorisé par le droit de procédure ou appelé par le tribunal à se déterminer pour la dernière fois, la décision de reconsidération a – comme exposé plus haut – valeur de proposition au juge (Margit MOSER-SZELESS, op. cit., n. 101 ad art. 53 LPGA) ; Qu’une nouvelle décision de l’autorité intimée rendue après sa première réponse – ou premier préavis –, mais dans le cadre d’un échange d’écritures prévu par le droit de procédure ou ordonné par la chambre des assurances sociales (comme exposé plus haut), est considérée comme une décision dont ladite chambre n’a pas à contrôler la conformité au droit si elle donne entière satisfaction à la partie recourante (ATAS/393/2021 du 29 avril 2021) ; Qu’en l’espèce, l’intimée, appelée par la chambre de céans à se déterminer une dernière fois, a rendu sa nouvelle décision, le 12 avril 2022, et l’a remise à la chambre de céans, dans les cinq jours qui ont suivi l’audience de comparution personnelle du 7 avril 2022 ; Qu’elle a ainsi reconsidéré sa décision sur opposition litigieuse, à la suite de l’audience et de l’interpellation de la chambre de céans, donc jusqu’à l’envoi de son préavis au sens de l’art. 53 al. 3 LPGA ; Que par cette nouvelle décision du 12 avril 2022, l’intimée a donné entière satisfaction à ce que demandait le recourant, comme celui-ci l’a confirmé ; Que la chambre de céans ne peut, en conséquence, que prendre acte de cette nouvelle décision, le recours devenant sans objet et la cause devant être radiée du rôle ; Que le recourant obtenant gain de cause grâce au dépôt de son recours et étant assisté d’un conseil, une indemnité de CHF 1’000.- lui sera accordée, à titre de participation à ses frais et dépens (art. 61 let. g LPGA ; art. 6 du règlement sur les frais, émoluments et indemnités en matière administrative du</w:t>
      </w:r>
    </w:p>
    <w:p>
      <w:r>
        <w:rPr>
          <w:b/>
        </w:rPr>
        <w:t>E. 30</w:t>
      </w:r>
    </w:p>
    <w:p>
      <w:r>
        <w:t>juillet 1986 [RFPA - E 5 10.03]) ; Que pour le surplus, en l’absence de loi spéciale prévoyant des frais judiciaires, la procédure est gratuite (art. 61 let. fbis LPGA en lien avec l’art. 1 al. 1 LACI).</w:t>
      </w:r>
    </w:p>
    <w:p>
      <w:r>
        <w:t>A/4094/2021 - 4/4 - PAR CES MOTIFS, LA CHAMBRE DES ASSURANCES SOCIALES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