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ATAS/793/2011 vom 30. August 2011</w:t>
      </w:r>
    </w:p>
    <w:p>
      <w:r>
        <w:t>GE Cour de justice, 2011-08-30, FR</w:t>
      </w:r>
    </w:p>
    <w:p>
      <w:r>
        <w:rPr>
          <w:b/>
        </w:rPr>
        <w:t xml:space="preserve">Quelle: </w:t>
      </w:r>
      <w:r>
        <w:t>https://mcp.opencaselaw.ch/entscheid/ge_gerichte_ATAS_793_2011</w:t>
      </w:r>
    </w:p>
    <w:p>
      <w:r>
        <w:t>FR: GE_GERICHTE ATAS/793/2011 du 30 août 2011</w:t>
      </w:r>
    </w:p>
    <w:p>
      <w:r>
        <w:t>IT: GE_GERICHTE ATAS/793/2011 del 30 agosto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w:t>
      </w:r>
    </w:p>
    <w:p>
      <w:r>
        <w:rPr>
          <w:b/>
        </w:rPr>
        <w:t>E. 3</w:t>
      </w:r>
    </w:p>
    <w:p>
      <w:r>
        <w:t>Interjeté dans la forme et le délai prescrits par la loi, le recours est recevable (art. 56ss LPGA).</w:t>
      </w:r>
    </w:p>
    <w:p>
      <w:r>
        <w:rPr>
          <w:b/>
        </w:rPr>
        <w:t>E. 4</w:t>
      </w:r>
    </w:p>
    <w:p>
      <w:r>
        <w:t>L’objet du litige porte sur le droit du recourant à une rente d’invalidité. Le refus d'octroi de mesures d'ordre professionnel n'est en revanche pas litigieux, si bien qu'il ne sera pas examiné dans le cadre du présent recours.</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w:t>
      </w:r>
    </w:p>
    <w:p>
      <w:r>
        <w:t>A/1068/2011 - 12/18 -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w:t>
      </w:r>
    </w:p>
    <w:p>
      <w:r>
        <w:t>A/1068/2011 - 13/18 -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(Ueli KIESER, ATSG- Kommentar: Kommentar zum Bundesgesetz über den Allgemeinen Teil des Sozialversicherungsrechts vom 6. Oktober 2000, 2ème éd., Zurich 2009, n. 72 ad art. 61 ; ATF 130 II 425, consid. 2.1; ATF 124 V 90, consid. 4b; ATF 122 V 157, consid. 1d).</w:t>
      </w:r>
    </w:p>
    <w:p>
      <w:r>
        <w:rPr>
          <w:b/>
        </w:rPr>
        <w:t>E. 7</w:t>
      </w:r>
    </w:p>
    <w:p>
      <w:r>
        <w:t>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consid. 1.2).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w:t>
      </w:r>
    </w:p>
    <w:p>
      <w:r>
        <w:t>A/1068/2011 - 14/18 - mais apportant un soulagement du point de vue psychique (ATF 9C_711/2010 du 18 mai 2011, consid. 5.1; ATF 132 V 65, consid. 4.2.2). Le Tribunal fédéral a ainsi admis que les critères permettant de déterminer le caractère invalidant de troubles somatoformes douloureux est également applicable en matière de fibromyalgie (ATF 132 V 65), du syndrome de fatigue chronique (ATF 9C_662/2009 du 17 août 2010, consid. 2.3); I 70/07 du 14 avril 2008 consid. 5), d'anesthésie dissociative et d'atteintes sensorielles (ATF I 9/07 du 9 février 2007, consid. 4) ainsi que de troubles moteurs dissociatifs (ATF 9C_903/2007 du 30 avril 2008, consid. 3.4). L'égalité de traitement commande de soumettre tous les tableaux cliniques présentant des syndromes sans origine pathogène ou étiologique claire aux mêmes exigences en matière d'assurances sociales (ATF I 70/07 du 14 avril 2008, consid. 5).</w:t>
      </w:r>
    </w:p>
    <w:p>
      <w:r>
        <w:rPr>
          <w:b/>
        </w:rPr>
        <w:t>E. 8</w:t>
      </w:r>
    </w:p>
    <w:p>
      <w:r>
        <w:t>En l’espèce, l’expertise réalisée par les médecins de la CRR satisfait en tous points aux réquisits jurisprudentiels développés ci-dessus. Elle se fonde en effet sur l’étude du dossier médical du recourant, relate les plaintes du recourant et contient une anamnèse. Les experts ont également procédé à des examens cliniques complets et leurs conclusions, à l’instar de leurs diagnostics, sont claires et convaincantes. On ajoutera que les résultats de l’expertise, à tout le moins au plan somatique, sont identiques aux constatations des médecins consultés au préalable par le recourant. En effet, le Dr L__________ notait dans son rapport d’octobre 2007 qu’il ne trouvait pas d’explication aux douleurs de l’assuré. Telle était également la conclusion du Dr O__________ en décembre 2007. Le Dr R__________, s’il a fait état dans son rapport de novembre 2008 du lâchage du membre inférieur gauche de l’assuré, n’a pas indiqué son étiologie. Du point de vue neurologique, l’ENMG réalisé par la Dresse S__________ en février 2009 n’a pas non plus mis en évidence d’atteinte radiculaire déficitaire pouvant expliquer les symptômes du recourant. Quant à la Dresse T__________, elle a conclu à l’origine psychiatrique et non neurologique des troubles du recourant. S’agissant des rapports de la Dresse P__________, médecin traitant du recourant, ils ne suffisent pas à remettre en question les conclusions de l’expertise. En effet, ils ne font pas état de diagnostics que les experts auraient ignorés. En ce qui concerne l’aggravation alléguée à la suite de l’accident de scooter survenu en janvier 2009, il faut souligner qu'un traumatisme crânien a été exclu par le Dr W__________ et qu'aucun document médical ne fait état d'une atteinte organique particulière à la suite de cet accident. Les douleurs du recourant ont de plus diminué dans une large mesure dès l'été 2009 grâce à l'instauration d'un traitement médicamenteux adéquat, comme cela ressort de ses propres déclarations aux experts et des attestations de la Dresse U__________. Enfin, l'argument de la Dresse P__________ selon lequel l'absence de diagnostic ne permet pas de nier les souffrances du recourant tombe à</w:t>
      </w:r>
    </w:p>
    <w:p>
      <w:r>
        <w:t>A/1068/2011 - 15/18 - faux. Il n'est pas contesté que le recourant ressente des douleurs. Cependant,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(ATF I 421/06 du 6 novembre 2007, consid. 3.1; ATF I 382/00 du 9 octobre 2001, consid. 2b).</w:t>
      </w:r>
    </w:p>
    <w:p>
      <w:r>
        <w:rPr>
          <w:b/>
        </w:rPr>
        <w:t>E. 9</w:t>
      </w:r>
    </w:p>
    <w:p>
      <w:r>
        <w:t>Conformément à la jurisprudence exposée ci-dessus, il y a dès lors lieu de déterminer si les critères permettant de conclure au caractère invalidant de douleurs en l’absence d’observations médicales concluantes sur le plan somatique sont réunis en l’espèce. Selon les conclusions du Dr A__________, le recourant ne présente pas d’état dépressif majeur, mais uniquement un état dépressif moyen en rémission. Ce diagnostic n’est d’ailleurs pas remis en question par la Dresse U__________ dans son attestation du 1er avril 2010, ni dans celle du 30 juin 2011 où cette praticienne admet une amélioration de l'état dépressif. Or, selon la doctrine médicale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I 497/04 du</w:t>
      </w:r>
    </w:p>
    <w:p>
      <w:r>
        <w:rPr>
          <w:b/>
        </w:rPr>
        <w:t>E. 12</w:t>
      </w:r>
    </w:p>
    <w:p>
      <w:r>
        <w:t>septembre 2005, consid. 5.1). Ce diagnostic ne suffit ainsi pas à admettre que les douleurs du recourant sont invalidantes. Quant aux traits de personnalité à trait immature (F60.8) et de majoration de symptômes (douloureux et fonctionnels) pour motifs psychologiques (F68.0), ils ne constituent pas de comorbidité grave puisque le Dr A__________ a souligné leur faible effet incapacitant. Le Tribunal fédéral considère d'ailleurs qu'un trouble mixte de la personnalité (de type immature et dépendant), même accompagné d'un état dépressif d'intensité moyenne, ne constitue pas une comorbidité psychiatrique importante (ATF 580/04 du 4 février 2006, consid. 2.4). Quant aux autres critères, la Cour de céans constate qu’ils ne sont pas non plus remplis. Les problèmes de santé de l’assuré sont en effet relativement récents puisqu’ils datent de l’été 2007. D'ailleurs, selon les déclarations du recourant, des douleurs ont diminué depuis la prise d’Efexor et son état psychique s’est également considérablement amélioré. L'évolution favorable des troubles du recourant permet ainsi d'exclure un état cristallisé. Le recourant ne présente par ailleurs pas d’autres affections corporelles chroniques. Il ne s'est pas non plus plaint auprès du Dr A__________ d’une dégradation de sa vie de famille, qui permettrait de considérer qu'il subit un retrait social. Pour le surplus, on ne voit pas en quoi les conclusions du Dr A__________ sont en contradiction avec celles de l'expertise. Il a en effet expressément indiqué que l’incidence des traits de personnalité immature sur la capacité de travail était très</w:t>
      </w:r>
    </w:p>
    <w:p>
      <w:r>
        <w:t>A/1068/2011 - 16/18 - faible. Si ce diagnostic rend plus difficile une réinsertion professionnelle – ce que reconnaît l’expert, il ne s'agit pas pour autant d'un obstacle insurmontable. Ces traits de personnalité existent d’ailleurs depuis le début de l’âge adulte, comme le souligne à juste titre l’intimé, et n’ont pas empêché le recourant d’exercer une activité professionnelle jusqu’à la survenance des douleurs qu’il invoque. Le simple fait que le recourant ne soit pas intellectuellement en mesure d'envisager une origine autre que physique à ses douleurs, notamment en raison de ses traits de personnalité, ne suffit pas pour conclure à l'inexigibilité d'un effort de volonté. Compte tenu de ce qui précède, il n’y a pas lieu de s’écarter des conclusions des experts, qui emportent la conviction. Il y a donc lieu d'admettre que le recourant a subi une incapacité de travail complète de juillet 2007 au 6 avril 2008, puis de 50 % du 7 avril 2008 au 19 janvier 2009. Dès le lendemain, l'incapacité de travail a à nouveau été totale jusqu'à la fin du mois d'août 2009. Dès cette date, le recourant était à nouveau en mesure d'exercer son ancienne profession à raison de 70 % au moins. On notera, s'agissant de la capacité de travail dès janvier 2009, que l'intimé n'a pris en considération dans sa décision qu'une incapacité de travail de 50 % dès cette date. Or, les experts se sont expressément référés aux incapacités médicalement attestées, en tenant notamment compte de l'incapacité totale de travail dès janvier 2009 selon les certificats de la Dresse P__________ qu'ils avaient en leur possession. La décision de l'intimé se révèle donc erronée sur ce point. Le droit à la rente naît à l'issu du délai de carence d'une année prévu par l'art. 28 al. 1er LAI. C'est donc dès le mois de juillet 2008, date à laquelle le recourant avait recouvré une capacité de travail de 50 %, que naît le droit à une demi-rente d'invalidité. Compte tenu de l'incapacité totale retenue à la suite de son accident de scooter jusqu'à l'amélioration de son état en août 2009, il a droit à une rente entière d'invalidité dès janvier 2009. En vertu de l'art. 88a du règlement sur l'assurance-invalidité (RAI;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En l'occurrence, c'est donc trois mois après que le recourant a recouvré une capacité de travail d'au moins 70 % dans son activité habituelle, soit fin novembre 2009, que s'éteint le droit à la rente. 10. Eu égard à ce qui précède, le recours sera partiellement admis. L'intimé versera au recourant une indemnité de dépens, qu'il convient de fixer à 1'500 fr. Il supporte également l’émolument de 200 fr. (art. 69 al. 1bis LAI).</w:t>
      </w:r>
    </w:p>
    <w:p>
      <w:r>
        <w:t>A/1068/2011 - 17/18 -</w:t>
      </w:r>
    </w:p>
    <w:p>
      <w:r>
        <w:t>A/1068/2011 - 18/18 -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