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ATAS/792/2014 vom 27. Juni 2014</w:t>
      </w:r>
    </w:p>
    <w:p>
      <w:r>
        <w:t>GE Cour de justice, 2014-06-27, FR</w:t>
      </w:r>
    </w:p>
    <w:p>
      <w:r>
        <w:rPr>
          <w:b/>
        </w:rPr>
        <w:t xml:space="preserve">Quelle: </w:t>
      </w:r>
      <w:r>
        <w:t>https://mcp.opencaselaw.ch/entscheid/ge_gerichte_ATAS_792_2014</w:t>
      </w:r>
    </w:p>
    <w:p>
      <w:r>
        <w:t>FR: GE_GERICHTE ATAS/792/2014 du 27 juin 2014</w:t>
      </w:r>
    </w:p>
    <w:p>
      <w:r>
        <w:t>IT: GE_GERICHTE ATAS/792/2014 del 27 giugno 2014</w:t>
      </w:r>
    </w:p>
    <w:p>
      <w:pPr>
        <w:pStyle w:val="Heading2"/>
      </w:pPr>
      <w:r>
        <w:t>Erwägungen</w:t>
      </w:r>
    </w:p>
    <w:p>
      <w:r>
        <w:rPr>
          <w:b/>
        </w:rPr>
        <w:t>E. 25</w:t>
      </w:r>
    </w:p>
    <w:p>
      <w:r>
        <w:t>juin 1982 (loi sur l’assurance-chômage, LACI; RS 837.0) ; Que sa compétence pour juger du cas d’espèce est ainsi établie. Que la LPGA est applicable à l'assurance-chômage obligatoire, à moins que la LACI n’y déroge expressément (art. 1 al. 1 LACI) ;</w:t>
      </w:r>
    </w:p>
    <w:p>
      <w:r>
        <w:t>A/1475/2014 - 3/4 - Qu’interjeté dans les forme et délai prescrits par la loi, le recours est recevable (art. 56 à 61 LPGA et 38 al. 4 let. a LPGA). Qu’en vertu de l’art. 52 al. 1 LPGA, les décisions peuvent être attaquées dans les trente jours par voie d’opposition auprès de l’assureur qui les a rendues ; Qu’un délai compté en jours commence à courir le lendemain de la communication (art. 38 al. 1 LPGA) ; Que les écrits doivent être remis au plus tard le dernier jour du délai à l’assureur, ou, à son adresse, à la poste suisse ou à une représentation diplomatique ou consulaire suisse (art. 39 al. 1 LPGA) ; Qu’en l’espèce, la décision de la caisse du 28 février 2014 a été retirée le 3 mars 2014, de sorte que le délai d’opposition a commencé à courir le lendemain, soit le mardi 4 mars 2014, pour venir à échéance le 2 avril 2014 ; Qu’en conséquence, l’opposition postée le 3 avril 2014 est tardive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d'activités de l'intéressé et qui s'imposent à lui de l'extérieur de façon irrésistible (SJ 1999 I 119); Qu'en l'espèce, la recourante explique la tardiveté de son opposition par le fait qu’elle a été « très occupée », ce qui ne saurait être considéré comme un cas de force majeure constitutif d’un motif valable de restitution de délai ; Que c’est par conséquent à juste titre que l’intimée a déclaré l’opposition irrecevable ; Que le recours est donc rejeté.</w:t>
      </w:r>
    </w:p>
    <w:p>
      <w:r>
        <w:t>A/1475/2014 - 4/4 -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