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ATAS/792/2008 vom 26. Juni 2008</w:t>
      </w:r>
    </w:p>
    <w:p>
      <w:r>
        <w:t>GE Cour de justice, 2008-06-26, FR</w:t>
      </w:r>
    </w:p>
    <w:p>
      <w:r>
        <w:rPr>
          <w:b/>
        </w:rPr>
        <w:t xml:space="preserve">Quelle: </w:t>
      </w:r>
      <w:r>
        <w:t>https://mcp.opencaselaw.ch/entscheid/ge_gerichte_ATAS_792_2008</w:t>
      </w:r>
    </w:p>
    <w:p>
      <w:r>
        <w:t>FR: GE_GERICHTE ATAS/792/2008 du 26 juin 2008</w:t>
      </w:r>
    </w:p>
    <w:p>
      <w:r>
        <w:t>IT: GE_GERICHTE ATAS/792/2008 del 26 giugno 2008</w:t>
      </w:r>
    </w:p>
    <w:p>
      <w:pPr>
        <w:pStyle w:val="Heading2"/>
      </w:pPr>
      <w:r>
        <w:t>Erwägungen</w:t>
      </w:r>
    </w:p>
    <w:p>
      <w:r>
        <w:rPr>
          <w:b/>
        </w:rPr>
        <w:t>E. 1</w:t>
      </w:r>
    </w:p>
    <w:p>
      <w:r>
        <w:t>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procédure est postérieure au 1er janvier 2003 (ATF 130 V 446 ss consid. 1, 129 V 4 consid. 1.2).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Pour les mêmes raisons, les dispositions de la novelle du 21 mars 2003 modifiant la LAI (4ème révision), entrée en vigueur le 1er janvier 2004 (RO 2003 3852), sont applicables (ATF 127 V 467 consid. 1).</w:t>
      </w:r>
    </w:p>
    <w:p>
      <w:r>
        <w:t>A/666/2008 - 7/15 - Enfin, la loi fédérale du 16 décembre 2005 modifiant la loi fédérale sur l’assurance-invalidité est entrée en vigueur le 1er juillet 2006 (RO 2006 2003), apportant des modifications qui concernent notamment la procédure conduite devant le Tribunal cantonal des assurances et l’introduction de frais de justice lors de recours en matière de contestation portant sur l’octroi ou le refus de prestations de l’AI, lesquels doivent se situer entre 200 fr. et 1'000 fr. (art. 52, 58, et 61 let. a LPGA et art. 69 al. 1bis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30 jours. La décision de refus de rente est datée du 1er février 2008. La recourante n’indique pas la date de la réception. Cela étant, le recours déposé le 1er mars 2008, soit avant l'échéance du délai (art. 38 al. 1 LPGA) est recevable pour avoir été interjeté dans les forme et délai prévus par la loi (art. 56 ss LPGA).</w:t>
      </w:r>
    </w:p>
    <w:p>
      <w:r>
        <w:rPr>
          <w:b/>
        </w:rPr>
        <w:t>E. 4</w:t>
      </w:r>
    </w:p>
    <w:p>
      <w:r>
        <w:t>L’objet du litige porte sur le droit de la recourante aux prestations de l’assurance- invalidité en vue de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l’assurée sur le marché du travail équilibré dans son domaine d’activité, si cette diminution résulte d’une atteinte à sa santé physique, mentale ou psychique et qu’elle persiste après les traitements et les mesures de réadaptation exigibles (art. 7 LPGA). Depuis l’entrée en vigueur, le 1er janvier 2004, de la novelle du 21 mars 2003 modifiant la LAI (4ème révision), l’assuré a droit à un quart de rente s’il est invalide à 40% au moins, a une demi-rente s’il est invalide à 50% au moins, à trois-quarts de rente s’il est invalide à 60% au moins et à une rente entière s’il est invalide à 70%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86 consid. 2, p. 87).</w:t>
      </w:r>
    </w:p>
    <w:p>
      <w:r>
        <w:rPr>
          <w:b/>
        </w:rPr>
        <w:t>E. 6</w:t>
      </w:r>
    </w:p>
    <w:p>
      <w:r>
        <w:t>Selon la jurisprudence, des troubles somatoformes douloureux peuvent, dans certaines circonstances, conduire à une incapacité de travail (ATF 120 V 119,</w:t>
      </w:r>
    </w:p>
    <w:p>
      <w:r>
        <w:t>A/666/2008 - 8/15 - consid. 2c/cc ; RAMA 1996 n° U 256 p. 217 ss consid. 5 et 6). De tels troubles entrent dans la catégorie des affections psychiques, pour lesquelles une expertise psychiatrique est en principe nécessaire quant il s’agit de se prononcer sur l’incapacité de travail qu’ils sont susceptibles d’entraîner (VSI 2000, p. 160 consid. 4b ;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Comme pour toutes les autres atteintes à la santé psychique, le diagnostic de trouble somatoforme douloureux persistant ne constitue pas encore une base suffisante pour conduire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l’assuré ne dispose pas des ressources nécessaires pour vaincre ses douleurs. La question de savoir si ces circonstances exceptionnelles sont réunies doit être tranchée de cas en cas à la lumière de différents critères. Au premier plan figure la présence d’une comobordité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 ambulatoire ou stationnaire conforme aux règles de l’art (même avec les différents types de traitements),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 ces critères ne constituent pas une</w:t>
      </w:r>
    </w:p>
    <w:p>
      <w:r>
        <w:t>A/666/2008 - 9/15 - liste de vérifications,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références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 douloureux (ATF 132 V 65 ; ATFA du 17 juillet 2006, cause I 297/05). La fibromyalgie a été plus particulièrement assimilée à un syndrome douloureux somatoforme persistant (ATFA du 20 avril 2006, cause I 805/04).</w:t>
      </w:r>
    </w:p>
    <w:p>
      <w:r>
        <w:rPr>
          <w:b/>
        </w:rPr>
        <w:t>E. 7</w:t>
      </w:r>
    </w:p>
    <w:p>
      <w:r>
        <w:t>a) Au sujet du critère de la comobordité psychiatrique (qui se place au premier plan pour déterminer si l’assuré dispose ou non des ressources nécessaires pour vaincre ses douleurs), un diagnostic de trouble dépressif récurrent, épisode actuel moyen (F33.1), ne suffit pas à établir l’existence d’une comobordité psychiatrique d’une acuité ou d’une durée importante. En effet, les états dépressifs constituent généralement des manifestations (réactives) d’accompagnement des troubles somatoforme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comobordité psychiatrique autonome du trouble fibromyalgique (ATFA du 17 juillet 2006, cause I 297/05). b) S’agissant des affections corporelles chroniques, il doit exister une limitation fonctionnelle sur le plan somatique (notamment ATFA du 12 juin 2006, cause I 317/05).</w:t>
      </w:r>
    </w:p>
    <w:p>
      <w:r>
        <w:t>A/666/2008 - 10/15 -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d’activité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lorsque 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w:t>
      </w:r>
    </w:p>
    <w:p>
      <w:r>
        <w:t>A/666/2008 - 11/15 - contacts sociaux, d’exercer des activités sportives (natation) et de loisirs (promenades) (ATFA du 8 juin 2005, cause I 361/04).</w:t>
      </w:r>
    </w:p>
    <w:p>
      <w:r>
        <w:rPr>
          <w:b/>
        </w:rPr>
        <w:t>E. 8</w:t>
      </w:r>
    </w:p>
    <w:p>
      <w:r>
        <w:t>mois faut-il le relever, est irréaliste et en contradiction avec les limitations fonctionnelles retenues par les médecins du SMR. Il convient dès lors d’examiner, dans quelle mesure, un caractère invalidant peut être reconnu en l’espèce aux lombalgies chroniques ainsi qu’au trouble somatoforme douloureux retenus par les experts du SMR, en fonction des critères jurisprudentiels exposés ci-dessus. S’agissant des lombalgies, les experts ont reconnu qu’elles imposent les limitations fonctionnelles décrites ci-dessus. Pour ce qui est du trouble somatoforme douloureux, les experts sont d’accord de considérer que la recourante ne souffre pas d’une comobordité psychiatrique d’une certaine gravité. En effet, ils nient la présence d’une quelconque pathologie psychiatrique invalidante. L’expert F________ admet certes que la recourante souffre d’une dépression chronique de l’humeur. Il estime toutefois que la sévérité est insuffisante pour établir un diagnostic ayant valeur de maladie invalidante. Quant aux autres critères, il y a lieu de constater que la recourante souffre d’affections corporelles chroniques depuis plusieurs années, à savoir des lombalgies chroniques persistantes dans le cadre de troubles statiques et dégénératifs (discopathies étagées de L2 à S1 ; protrusion discale foraminale latérale G L3-L4 ; hernie discale médiane-para-médiane D L5-S1) sans rémission durable et intéressant le rachis et les extrémités. Toutefois, un échec de traitement conforme aux règles de l’art ne peut être retenu dès lors que l’évolution clinique a été jugée favorable, avec une nette diminution des douleurs grâce à une prise en charge physiothérapeutique active, à sec et en piscine, et médicamenteuse.</w:t>
      </w:r>
    </w:p>
    <w:p>
      <w:r>
        <w:t>A/666/2008 - 12/15 - Une perte d’intégration sociale dans toutes les manifestations de la vie ne peut pas non plus être établie dans la mesure où l’environnement psychosocial de la recourante est maintenu. Par ailleurs, l’expertise n’a pas permis non plus de mettre en évidence un état psychique cristallisé, sans évolution possible au plan thérapeutique au sens de la jurisprudence. Il ne peut dès lors être reconnu, d’un point de vue juridique, que le trouble somatoforme douloureux persistant ait valeur de maladie, même si la recourante semble effectivement très handicapée par les douleurs dont elle souffre. Il est à noter également que l’expertise rhumatologique décrit une assurée extrêmement démonstrative, dont le statut se modifie d’ailleurs en cours d’examen. Dans ces conditions, le Tribunal de céans ne peut que suivre les conclusions des experts qui ont examiné la recourante et considéré qu’elle présente une capacité de travail de 100% dans une activité adaptée. Il convient à cet égard de relever que l’expertise du SMR a une pleine valeur probante dans la mesure où elle remplit tous les critères jurisprudentiels pour lui reconnaître cette qualité. Certes, elle est contredite par l’appréciation médicale du médecin-traitant de la recourante, la Dresse A________. Cependant, les évaluations de cette dernière n’ont pas valeur d’expertise dans la mesure où elle ne se prononce pas sur les différents critères jurisprudentiels déterminants pour le trouble somatoforme douloureux persistant, pas plus pour le diagnostic de fibromyalgie secondaire retenu par cette dernière. A cet égard, bien que les experts du SMR aient relevé que tous les points de fibromyalgie étaient positifs à la palpation, le Tribunal de céans relève que, même si le diagnostic de fibromyalgie était retenu, il conviendrait encore d’examiner si les critères jurisprudentiels posés dans l’arrêt du Tribunal fédéral des assurances précité sont remplis, la fibromyalgie étant assimilée aux troubles somatoformes, plus particulièrement au syndrome douloureux somatoforme persistant (ATF du 20 avril 2006, I 805/04, ATF 132 V 65). Or, à cet égard, l’argumentation développée pour le trouble somatoforme douloureux s’applique mutatis mutandi au diagnostic de fibromyalgie pour examiner son caractère invalidant. De surcroît, la Dresse A________ étant le médecin-traitant, son avis médical a moins d’importance que les constatations faites par des spécialistes, dans la mesure où les médecins-traitants sont généralement enclins, en cas de doute, à prendre parti pour leur patient. Dans ces conditions, le Tribunal de céans ne peut que suivre les conclusions des experts lesquels ont considéré que la recourante présente une capacité de travail de 100% dans une activité adaptée, respectivement de 80% dans l’activité de vendeuse.</w:t>
      </w:r>
    </w:p>
    <w:p>
      <w:r>
        <w:t>A/666/2008 - 13/15 -</w:t>
      </w:r>
    </w:p>
    <w:p>
      <w:r>
        <w:rPr>
          <w:b/>
        </w:rPr>
        <w:t>E. 9</w:t>
      </w:r>
    </w:p>
    <w:p>
      <w:r>
        <w:t>Il y a dès lors lieu d’examiner si la recourante subit une invalidité du fait qu’elle ne peut plus exercer son activité antérieure et habituelle. Chez les assurés actifs, le degré d’invalidité doit être déterminé sur la base d’une comparaison des revenus. Pour cela, le revenu du travail que l’assuré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et art. 28 al. 2 LAI dans sa teneur en vigueur jusqu’au 31 décembre 2007).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130 V 348 consid. 3.4, 128 V 30 consid. 1, 104 V 136 consid. 2a et 2b). Pour procéder à la comparaison des revenus, il convient de se placer à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 en compte (ATF 129 V 223 consid. 4.1, 128 V 174). Par ailleurs, lorsque le revenu d’invalide est évalué sur la base des statistiques, il y a lieu de procéder à un abattement sur le revenu d’invalide conformément à la jurisprudence. La mesure dans laquelle les salaires ressortant des statistiques doivent être réduits, dépend de l’ensemble des circonstances personnelles et professionnelles du cas particulier (limitations liées au handicap, âge, années de services,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force est de constater que l’intimé n’a pas procédé à la comparaison des revenus. Le Tribunal de céans ne saurait toutefois se substituer à l’OCAI à qui il incombe de calculer le taux d’invalidité. Par ailleurs, en fonction du taux de perte de gain retenu, l’intimé devra se prononcer sur la question des mesures d’ordre professionnel réclamées par la recourante.</w:t>
      </w:r>
    </w:p>
    <w:p>
      <w:r>
        <w:rPr>
          <w:b/>
        </w:rPr>
        <w:t>E. 10</w:t>
      </w:r>
    </w:p>
    <w:p>
      <w:r>
        <w:t>Au vu de ce qui précède, le recours sera partiellement admis et la décision du 1er février 2008 sera annulée dans le sens des considérants. Le dossier sera renvoyé à l’intimé pour instruction complémentaire dans le sens des considérants, puis nouvelle décision. La recourante obtenant partiellement gain de cause, une</w:t>
      </w:r>
    </w:p>
    <w:p>
      <w:r>
        <w:t>A/666/2008 - 14/15 - indemnité de 1'000 fr. lui sera accordée à titre de participation à ses frais et dépens (art. 61 let. G LPGA). L’émolument, fixé en l’espèce à 500 fr., est mis à la charge de l’OCAI, qui succombe (art. 69 al. 1 bis LAI).</w:t>
      </w:r>
    </w:p>
    <w:p>
      <w:r>
        <w:t>A/666/2008 - 15/15 -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