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ATAS/791/2013 vom 20. August 2013</w:t>
      </w:r>
    </w:p>
    <w:p>
      <w:r>
        <w:t>GE Cour de justice, 2013-08-20, FR</w:t>
      </w:r>
    </w:p>
    <w:p>
      <w:r>
        <w:rPr>
          <w:b/>
        </w:rPr>
        <w:t xml:space="preserve">Quelle: </w:t>
      </w:r>
      <w:r>
        <w:t>https://mcp.opencaselaw.ch/entscheid/ge_gerichte_ATAS_791_2013</w:t>
      </w:r>
    </w:p>
    <w:p>
      <w:r>
        <w:t>FR: GE_GERICHTE ATAS/791/2013 du 20 août 2013</w:t>
      </w:r>
    </w:p>
    <w:p>
      <w:r>
        <w:t>IT: GE_GERICHTE ATAS/791/2013 del 20 agosto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Déposé dans les forme et délai légaux, le recours est recevable (art. 56 ss LPGA et 38A al. 1 LAF).</w:t>
      </w:r>
    </w:p>
    <w:p>
      <w:r>
        <w:t>A/1046/2013 - 4/8 -</w:t>
      </w:r>
    </w:p>
    <w:p>
      <w:r>
        <w:rPr>
          <w:b/>
        </w:rPr>
        <w:t>E. 4</w:t>
      </w:r>
    </w:p>
    <w:p>
      <w:r>
        <w:t>Le litige porte sur le droit de la Caisse de demander à l'intéressé la restitution des allocations familiales versées pour ses trois enfants du 1er janvier 2009 au 30 juin 2012, et plus particulièrement sur la question de la prescription de son droit.</w:t>
      </w:r>
    </w:p>
    <w:p>
      <w:r>
        <w:rPr>
          <w:b/>
        </w:rPr>
        <w:t>E. 5</w:t>
      </w:r>
    </w:p>
    <w:p>
      <w:r>
        <w:t>Il convient d'examiner en premier lieu si les allocations familiales versées à l'intéressé l'ont été de manière indue.</w:t>
      </w:r>
    </w:p>
    <w:p>
      <w:r>
        <w:rPr>
          <w:b/>
        </w:rPr>
        <w:t>E. 6</w:t>
      </w:r>
    </w:p>
    <w:p>
      <w:r>
        <w:t>La loi fédérale sur les allocations familiales du 24 mars 2006 (LAFam; RS 836.2) et son ordonnance (OAFam; RS 836.21) sont entrées en vigueur le 1er janvier 2009. Dès lors que les prestations litigieuses sont postérieures au 1er janvier 2009, la loi précitée et son ordonnance s'appliquent en l'espèce. Aux termes de l'art. 4 al. 1 LAFam, donnent droit à des allocations les enfants avec lesquels l'ayant droit a un lien de filiation en vertu du code civil (let. a), les enfants du conjoint de l'ayant droit (let. b), les enfants recueillis (c) et les frères, sœurs et petits-enfants de l'ayant droit, s'il en assume l'entretien de manière prépondérante (let. d). Le Conseil fédéral règle les modalités (al. 2). Pour les enfants vivant à l'étranger, le Conseil fédéral détermine les conditions d'octroi des allocations. Le montant est établi en fonction du pouvoir d'achat du pays de résidence (al. 3). Le Conseil fédéral s’est vu octroyer par le législateur fédéral la compétence de déterminer les conditions d’octroi des allocations familiales pour les enfants vivant à l’étranger (cf. art. 4 al. 3 LAFam). En vertu de cette délégation de compétence, le Conseil fédéral a édicté l’art. 7 OAFam, dont la nouvelle teneur entrée en vigueur le 1er janvier 2012, prévoit que pour les enfants ayant leur domicile à l'étranger, les allocations familiales ne sont versées que si une convention internationale le prévoit. Au niveau cantonal, l'art. 2 LAF assujettit à la loi sur les allocations familiales : a) les employeurs tenus de payer des cotisations au titre de l'article 12 de la loi fédérale sur l'assurance-vieillesse et survivants, du 20 décembre 1946, et qui doivent s'affilier à une caisse d'allocations familiales en application de l'article 23, alinéa 1, de la présente loi; b) les salariés au service d'un employeur tenu de s'affilier à une caisse d'allocations familiales en application de l'article 23, alinéa 1, de la présente loi; c) les personnes qui paient des cotisations à l’AVS en tant que salariés dont l’employeur n’est pas tenu de cotiser, qui ont leur domicile dans le canton ou, à défaut de domicile en Suisse, qui exercent leur activité dans le canton; d) les personnes de condition indépendante dont l’entreprise a un siège dans le canton ou, à défaut d’un tel siège, qui sont domiciliées dans le canton;</w:t>
      </w:r>
    </w:p>
    <w:p>
      <w:r>
        <w:t>A/1046/2013 - 5/8 - e) les personnes sans activité lucrative, domiciliées dans le canton et assujetties à la loi fédérale sur l'assurance-vieillesse et survivants, du 20 décembre 1946." Une personne assujettie à la loi peut bénéficier des prestations notamment pour les enfants avec lesquels elle a un lien de filiation en vertu du Code civil (art. 3 al. 1 let.a LAF). Les dispositions de la LAFam et de l'OAFam sont applicables, par renvoi de l'art 3 al. 3 LAF, s'agissant des enfants à l'étranger.</w:t>
      </w:r>
    </w:p>
    <w:p>
      <w:r>
        <w:rPr>
          <w:b/>
        </w:rPr>
        <w:t>E. 7</w:t>
      </w:r>
    </w:p>
    <w:p>
      <w:r>
        <w:t>Pour le cas d'espèce, force est de constater qu'aucune convention permettant l'exportation des allocations familiales n'a été conclue par la Suisse avec le pays de résidence des enfants, soit le Liban (cf. Directives pour l'application de la loi fédérale sur les allocations familiales, n° 325). C'est dès lors à tort que la Caisse avait reconnu le droit de l'intéressé à des allocations familiales pour ses enfants vivant à l'étranger.</w:t>
      </w:r>
    </w:p>
    <w:p>
      <w:r>
        <w:rPr>
          <w:b/>
        </w:rPr>
        <w:t>E. 8</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w:t>
      </w:r>
    </w:p>
    <w:p>
      <w:r>
        <w:t>A/1046/2013 - 6/8 -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L'art. 12 al. 3 LAF prévoit les mêmes délais d'un an et de cinq ans.</w:t>
      </w:r>
    </w:p>
    <w:p>
      <w:r>
        <w:rPr>
          <w:b/>
        </w:rPr>
        <w:t>E. 9</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10</w:t>
      </w:r>
    </w:p>
    <w:p>
      <w:r>
        <w:t>En l'espèce, la Caisse admet que l'intéressé l'a informée, dès le dépôt de sa demande d'allocations, du fait que ses enfants résidaient au Liban avec leur mère. Ce nonobstant, elle a, par sa décision du 18 mars 2010, reconnu le droit de l'intéressé aux allocations familiales pour ses trois enfants à compter du 1er janvier 2009. On ne peut cependant comme le souhaiterait l'intéressé faire courir le délai à partir du 18 mars 2010, qui correspond à la date à laquelle la faute a été commise. En effet, selon la jurisprudence, le délai ne court qu'à compter du moment où l'administration aurait dû, dans un deuxième temps, se rendre compte de son erreur. Le TF a en effet voulu donner à l'administration la possibilité de réclamer le remboursement de prestations versées à tort en cas de faute de sa part. Il n'est pas contesté en l'espèce que la Caisse est responsable du versement des allocations indues, dès lors qu'elle disposait d'emblée de toutes les informations selon lesquelles l'intéressé ne remplissait pas pour ses enfants, établissant que les conditions relatives à l'octroi d'allocations familiales étaient réalisées. La Caisse soutient à cet égard que ce n'est que lorsque l'employeur de l'intéressé lui a signalé le changement d'adresse, soit le 4 juin 2012, qu'elle a été en mesure de</w:t>
      </w:r>
    </w:p>
    <w:p>
      <w:r>
        <w:t>A/1046/2013 - 7/8 - réaliser son erreur. Elle n'a en effet eu l'occasion de réexaminer le dossier de l'intéressé qu'à ce moment-là.</w:t>
      </w:r>
    </w:p>
    <w:p>
      <w:r>
        <w:rPr>
          <w:b/>
        </w:rPr>
        <w:t>E. 11</w:t>
      </w:r>
    </w:p>
    <w:p>
      <w:r>
        <w:t>Reste à déterminer s'il lui appartenait de procéder à des contrôles régulier. Force est de constater qu'elle n'y est pas tenue légalement. Des contrôles réguliers et systématiques peuvent s'avérer compliqués, voire disproportionnés. On ne saurait dès lors reprocher à la Caisse de n'avoir pas vérifié régulièrement si les conditions du droit aux allocations familiales étaient remplies. Il y a dès lors lieu de considérer que le début du délai coïncide avec le moment où elle devait, dans un deuxième temps, s'apercevoir que les allocations étaient versées à tort. Force dès lors est de constater qu'en notifiant à l'intéressé sa décision de restitution le 11 janvier 2013, la Caisse a agi dans le délai d'une année après le 4 juin 2012. Les allocations ayant été versées depuis janvier 2009, le délai de cinq ans a également été respecté. Aussi le recours est-il rejeté.</w:t>
      </w:r>
    </w:p>
    <w:p>
      <w:r>
        <w:t>A/1046/2013 - 8/8 -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