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ATAS/791/2011 vom 30. August 2011</w:t>
      </w:r>
    </w:p>
    <w:p>
      <w:r>
        <w:t>GE Cour de justice, 2011-08-30, FR</w:t>
      </w:r>
    </w:p>
    <w:p>
      <w:r>
        <w:rPr>
          <w:b/>
        </w:rPr>
        <w:t xml:space="preserve">Quelle: </w:t>
      </w:r>
      <w:r>
        <w:t>https://mcp.opencaselaw.ch/entscheid/ge_gerichte_ATAS_791_2011</w:t>
      </w:r>
    </w:p>
    <w:p>
      <w:r>
        <w:t>FR: GE_GERICHTE ATAS/791/2011 du 30 août 2011</w:t>
      </w:r>
    </w:p>
    <w:p>
      <w:r>
        <w:t>IT: GE_GERICHTE ATAS/791/2011 del 30 agosto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w:t>
      </w:r>
    </w:p>
    <w:p>
      <w:r>
        <w:t>A/235/2011 - 12/23 - Tribunal cantonal des assurances sociales (art. 143 al. 6 de la LOJ du 9 octobre 2009). Sa compétence pour juger du cas d’espèce est ainsi établie.</w:t>
      </w:r>
    </w:p>
    <w:p>
      <w:r>
        <w:rPr>
          <w:b/>
        </w:rPr>
        <w:t>E. 2</w:t>
      </w:r>
    </w:p>
    <w:p>
      <w:r>
        <w:t>A teneur de l'art. 1 al. 1 LAA, les dispositions de la loi fédérale du 6 octobre 2000 sur la partie générale du droit des assurances sociales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Interjeté dans les forme et délai prévus par la loi (art. 56 ss LPGA), le recours est recevable.</w:t>
      </w:r>
    </w:p>
    <w:p>
      <w:r>
        <w:rPr>
          <w:b/>
        </w:rPr>
        <w:t>E. 4</w:t>
      </w:r>
    </w:p>
    <w:p>
      <w:r>
        <w:t>L'objet du litige porte sur le droit du recourant à la prise en charge de son traitement médical après le 31 mars 2010 et son droit à des indemnités journalières, ainsi que sur son taux d'invalidité. Le montant de l'indemnité pour atteinte à l'intégrité n'est en revanche pas litigieux et ne sera par conséquent pas examiné dans la présente procédure.</w:t>
      </w:r>
    </w:p>
    <w:p>
      <w:r>
        <w:rPr>
          <w:b/>
        </w:rPr>
        <w:t>E. 5</w:t>
      </w:r>
    </w:p>
    <w:p>
      <w:r>
        <w:t>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consid. 1) et adéquate avec l'événement assuré (ATF 8C_268/2008 du 16 février 2009, consid. 2.3). Les prestations de l'assurance-accidents comprennent notamment le traitement médical approprié des lésions résultant de l'accident (art. 10 al. 1 LAA), les moyens auxiliaires destinés à compenser un dommage corporel ou la perte d'une fonction (art. 11 al. 1 LAA), des indemnités journalières en cas d'incapacité de travail (art. 16 al. 1 LAA), ainsi qu'une rente lorsque l'assuré est invalide à au moins 10 % à la suite d'un accident (art. 18 al. 1 LAA).</w:t>
      </w:r>
    </w:p>
    <w:p>
      <w:r>
        <w:rPr>
          <w:b/>
        </w:rPr>
        <w:t>E. 6</w:t>
      </w:r>
    </w:p>
    <w:p>
      <w:r>
        <w:t>Le droit au traitement médical existe aussi longtemps qu'on peut en attendre une amélioration sensible de l'état de santé de l'assuré (art. 19 al. 1 LAA a contrario; ATF U 391/00 du 9 mai 2001, consid. 2a; ATF 116 V 41, consid. 2c). La loi ne précise pas ce qu'il faut entendre par "une sensible amélioration de l'état de</w:t>
      </w:r>
    </w:p>
    <w:p>
      <w:r>
        <w:t>A/235/2011 - 13/23 -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(ATF U 244/04 du 20 mai 2005, consid. 2).</w:t>
      </w:r>
    </w:p>
    <w:p>
      <w:r>
        <w:rPr>
          <w:b/>
        </w:rPr>
        <w:t>E. 7</w:t>
      </w:r>
    </w:p>
    <w:p>
      <w:r>
        <w:t>Aux termes de l'art. 16 al. 1 LAA, l'assuré totalement ou partiellement incapable de travailler (art. 6 LPGA)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(art. 16 al. 2 LAA). La notion d'incapacité de travail est la même dans toutes les branches des assurances sociales: une personne est considérée comme incapable de travailler lorsque, pour cause d'atteinte à la santé physique, mentale ou psychique, elle ne peut plus exercer son activité habituelle ou ne peut l'exercer que d'une manière limitée ou encore seulement avec le risque d'aggraver son état. Elle s'apprécie en principe sur la base de données médicales et en fonction de la profession exercée jusque-là par l'assuré. Toutefois, en cas d'incapacité durable dans l'ancienne profession, l'assuré est tenu, en vertu de son devoir de diminuer le dommage, d'utiliser dans un autre secteur sa capacité fonctionnelle résiduelle (FRESARD / MOSER-SZELESS, L'assurance-accidents obligatoires, SBVR, 2ème éd., n. 152 p. 895).</w:t>
      </w:r>
    </w:p>
    <w:p>
      <w:r>
        <w:rPr>
          <w:b/>
        </w:rPr>
        <w:t>E. 8</w:t>
      </w:r>
    </w:p>
    <w:p>
      <w:r>
        <w:t>Selon l'art. 18 al. 1er LAA, si l’assuré est invalide (art. 8 LPGA) à 10 % au moins par suite d’un accident, il a droit à une rente d’invalidité. Aux termes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Selon l’art. 19 al. 3 LAA,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Le Conseil fédéral a fait usage de cette délégation législative à l’art. 30 de l’ordonnance sur l’assurance-accidents (OLAA ; RS 832.202), dont l’alinéa premier prévoit que lorsqu’on ne peut plus attendre de la continuation du traitement</w:t>
      </w:r>
    </w:p>
    <w:p>
      <w:r>
        <w:t>A/235/2011 - 14/23 -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 l’AI (let. a); avec la décision négative de l’AI concernant la réadaptation professionnelle (let. b); avec la fixation de la rente définitive (let. c). La rente transitoire doit être fixée en fonction d'une comparaison des revenus qui prenne en considération l'activité qui peut raisonnablement être exigée de la part d'un assuré non encore réadapté, compte tenu d'une situation équilibrée du marché du travail (ATF 129 V 283, consid. 4.3).</w:t>
      </w:r>
    </w:p>
    <w:p>
      <w:r>
        <w:rPr>
          <w:b/>
        </w:rPr>
        <w:t>E. 9</w:t>
      </w:r>
    </w:p>
    <w:p>
      <w:r>
        <w:t>Il sied de préciser que la notion d'invalidité définie à l'art. 8 LPGA, est en principe identique en matière d'assurance-accidents, d'assurance militaire et d'assurance- invalidité (ATF I 853/05 du 28 décembre 2006, consid. 4.1.1; ATF 126 V 288, consid. 2d).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L'invalidité est une notion économique et non médicale, où sont prises en compte les répercussions de l'atteinte à la santé sur la capacité de gain (ATF I 15/06 du 21 décembre 2006, consid. 2.2).</w:t>
      </w:r>
    </w:p>
    <w:p>
      <w:r>
        <w:rPr>
          <w:b/>
        </w:rPr>
        <w:t>E. 10</w:t>
      </w:r>
    </w:p>
    <w:p>
      <w:r>
        <w:t>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(ATF du 20 mars 2002, I 433/01, consid. 4c; ATF du 10 décembre 2001, I 320/01, consid. 2a). S’agissant du revenu sans invalidité, lorsqu'on peut partir de l'idée que l'assuré aurait continué son activité professionnelle sans la survenance de l'atteinte à la santé, on prendra en compte le revenu qu'il obtenait dans le poste occupé jusqu'alors, adapté à l'évolution des salaires (ATF 8C_708/2007 du 21 août 2008, consid. 5.5; RAMA 2006 n° U 568 p. 66, consid. 2). Si l'on ne peut déterminer ou évaluer sûrement le revenu hypothétique sans invalidité et le revenu d'invalide, il faut, en s'inspirant de la méthode spécifique pour non-actifs (art. 8 al. 3 LPGA; art. 28a al. 2 LAI [pour la période antérieure au 1er janvier 2008 : art. 28 al. 2bis LAI] et art. 27 du règlement du 17 janvier 1961 sur l'assurance-invalidité [RAI; RS 831.201]), procéder à une comparaison des</w:t>
      </w:r>
    </w:p>
    <w:p>
      <w:r>
        <w:t>A/235/2011 - 15/23 -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l'OFS (ATF 124 V 321, consid. 3b/aa).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(ATF 9C_142/2009 du 20 novembre 2009, consid. 4.1; ATF 9C_237/2007 du 24 août 2007, consid. 5.1; RAMA 2000 n° U 405, consid. 3b).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w:t>
      </w:r>
    </w:p>
    <w:p>
      <w:r>
        <w:t>A/235/2011 - 16/23 -</w:t>
      </w:r>
    </w:p>
    <w:p>
      <w:r>
        <w:rPr>
          <w:b/>
        </w:rPr>
        <w:t>E. 11</w:t>
      </w:r>
    </w:p>
    <w:p>
      <w:r>
        <w:t>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 Ainsi,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(ATF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et conformément à son obligation de diminuer le dommage, de mettre fin à son activité indépendante au profit d'une activité salariée plus lucrative (ATF 9C_236/2009 du 7 octobre 2009, consid. 4.3, ATF 8C_748/2008 du 10 juin 2009 consid. 4.2.1). Conformément au principe de proportionnalité, applicable de manière générale en matière de prestations d'assurances sociales (ATF 122 V 377, consid. 2b/cc), l'effort à consentir par l'assuré est d'autant plus important que la diminution du dommage escomptée est substantielle (ATF U 74/01 du 10 décembre 2001, consid. 2 c). C'est le cas, par exemple, lorsque la renonciation à des mesures destinées à réduire le dommage conduirait à l'octroi d'une rente ou au reclassement dans une profession entièrement nouvelle (ATF 9C_394/2009 du 8 janvier 2010, consid. 5.2.2).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 9C_393/2008 du 27 janvier 2009, consid. 3.3). A titre d’exemples, le Tribunal fédéral a considéré qu’il était exigible d’un assuré de 60 ans ayant travaillé pour l’essentiel en tant qu’ouvrier dans l’industrie textile qu’il se réinsère sur le marché du travail malgré son âge et ses limitations</w:t>
      </w:r>
    </w:p>
    <w:p>
      <w:r>
        <w:t>A/235/2011 - 17/23 - fonctionnelles (travaux légers et moyens avec alternance des positions dans des locaux fermés) (ATF I 376/05 du 5 août 2005, consid. 4.2), de même que pour un soudeur de 60 ans avec des limitations psychiques et physiques, notamment rhumatologiques et cardiaques, qui disposait d’une capacité de travail de 70 % (ATF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 I 392/02 du 23 octobre 2003, consid. 3.3), ainsi que dans le cas d’un assuré de 64 ans capable de travailler à 50 % avec de nombreuses limitations fonctionnelles (ATF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9C_578/2009 du 29 décembre 2009, consid. 4.3.2).</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8C_780/2008 du 3 juin 2009, consid. 3.3.1).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S'agissant de rapports et d'expertises réalisées par des médecins liés à l'assureur par</w:t>
      </w:r>
    </w:p>
    <w:p>
      <w:r>
        <w:t>A/235/2011 - 18/23 - des rapports de service, la jurisprudence considère que cela ne permet pas de conclure pour ce seul motif à un manque d'objectivité ou d'impartialité de leur part (ATF 122 V 157, consid. 1c).</w:t>
      </w:r>
    </w:p>
    <w:p>
      <w:r>
        <w:rPr>
          <w:b/>
        </w:rPr>
        <w:t>E. 13</w:t>
      </w:r>
    </w:p>
    <w:p>
      <w:r>
        <w:t>En l’espèce, il convient tout d’abord de déterminer si l’état de santé du recourant est stabilisé, comme cela ressort de l’expertise du Dr P__________. L'expertise réalisée par le Dr P__________ correspond parfaitement aux réquisits jurisprudentiels rappelés ci-dessus. Elle repose en effet sur l'étude du dossier complet du recourant et contient une anamnèse. L'expert a de plus recensé les plaintes du recourant et procédé à un examen clinique complet. Ses conclusions sont en outre claires et motivées. Contrairement à ce qu'allègue le recourant, on ne saurait voir dans les termes utilisés par l'expert une quelconque ambiguïté sur le fait que l'état de santé est stabilisé. Le Dr P__________ a d'ailleurs clairement confirmé par courrier du 15 juillet 2010 la portée de ses conclusions. On ne trouve au demeurant aucun élément permettant de remettre celles-ci en cause. Si le Dr O__________ a déclaré que l'état de santé ne lui semblait pas stabilisé, il n'a nullement motivé cette affirmation, si bien qu'elle ne suffit pas à remettre en cause l'expertise. Ce médecin n'a du reste proposé aucune mesure thérapeutique susceptible d'amener une amélioration, et ce n'est pas lui qui a préconisé l'intervention chirurgicale évoquée dans son courrier du 22 mars 2010, dont on ignore la nature. Cette opération n'a d’ailleurs pas été réalisée, ce qui tend à démontrer que l’état de santé du recourant est effectivement stabilisé. Enfin, comme cela ressort clairement du courrier du Dr O__________ du 29 avril 2010, ce n'est pas ce dernier qui recommande la mise en œuvre d'une nouvelle expertise mais le recourant. Dès lors qu'il n'existe aucun indice permettant de conclure à la partialité du Dr P__________, l'argument du recourant, qui allègue que ce praticien exerce une part importante de son activité pour le compte de compagnies d'assurance, ne suffit pas à remettre en cause ses conclusions au regard de la jurisprudence citée. Il n’y a donc pas lieu de s’écarter de l’appréciation du Dr P__________ selon laquelle l’état de santé du recourant était stabilisé au moment de l’expertise. Partant, c’est à bon droit que l’intimée a mis fin au paiement des indemnités journalières au 28 février 2010.</w:t>
      </w:r>
    </w:p>
    <w:p>
      <w:r>
        <w:rPr>
          <w:b/>
        </w:rPr>
        <w:t>E. 14</w:t>
      </w:r>
    </w:p>
    <w:p>
      <w:r>
        <w:t>Il sied d’examiner le degré d’invalidité du recourant dès le 1er mars 2010. A cet égard, on soulignera que le Dr P__________ a admis une capacité de travail totale dans une activité adaptée, et qu'il n’existe aucun élément permettant de mettre en doute cette appréciation. Le Dr O__________ ne s’est en effet pas formellement prononcé sur ce point. Si le Dr N__________ exclut toute autre activité dans son avis du 9 mars 2010, ce n’est pas pour des raisons médicales mais parce que le recourant ne dispose pas d’autre formation, ce qui n’est pas un critère pertinent en l’espèce. On relèvera par ailleurs que le recourant n’a pas contesté disposer d’une capacité de travail totale dans une activité administrative.</w:t>
      </w:r>
    </w:p>
    <w:p>
      <w:r>
        <w:t>A/235/2011 - 19/23 - L'intimée n'a pas procédé à une enquête économique démontrant le taux d'invalidité en admettant que le recourant continue à travailler dans son salon, et on ne dispose pas d'une évaluation précise de l'incapacité dans l'activité de coiffure. En effet, le Dr P__________ a fait état d'une diminution du rendement global de 50 %, tout en soulignant qu'il s'agissait d'une estimation qu'il convenait de corriger en tenant compte des mesures de réorganisation exigibles devant être déterminées par enquête. On peut cependant se référer à cet égard aux taux retenus par l'OAI dans son enquête économique, et admettre une incapacité totale dans l'activité de coiffeur, représentant 60 % du temps de travail du recourant. Le temps consacré à la coiffure selon l'enquête de l'OAI correspond d'ailleurs aux chiffres avancés par le recourant lui-même, qui allègue que l'augmentation totale de 60 % du temps de travail de trois de ses collaborateurs est destinée à pallier son incapacité à coiffer ses clients. On notera cependant que le calcul du degré d'invalidité selon la méthode extraordinaire par l'OAI - de 53 % ou de 29 % en admettant que le recourant puisse augmenter le temps consacré à ses tâches de direction - semble erroné: la comparaison entre un revenu sans invalidité de 58'805 fr. et un revenu avec invalidité de 30'874 fr. conduit à un taux de 47.49 % d'invalidité et non de 53 %. Cette différence n'a cependant pas d'incidence dans le présent litige, de sorte qu'il n'y a pas lieu de se pencher plus avant sur les calculs de l'OAI. En effet, dans une activité adaptée, n'impliquant pas d'efforts répétitifs du membre supérieur gauche, le recourant dispose d'une capacité de travail totale. Partant, l'intimée a retenu à titre de revenu d’invalide le salaire statistique pour un homme affecté à des tâches simples et répétitives dans le secteur des services (tableau 7), ligne 26 (achat et vente de produits de base et d'équipement). Cependant, rien ne justifie en l'espèce que l'on s'écarte du revenu moyen dans toutes les activités (ligne Total du TA1), les conditions fixées par le Tribunal fédéral n'étant pas remplies. En effet, il n'est pas établi que le recourant ait par le passé travaillé dans ce secteur en particulier, ou que cela soit le seul domaine où il dispose d'une capacité résiduelle de travail. Il convient dès lors de revoir le calcul du degré d'invalidité en retenant à titre de revenu d'invalide le salaire qu'un homme peut retirer dans des activités simples et répétitives toutes activités confondues. Il s'agit de 4'806 fr. en 2008 pour 40 heures de travail. Il y a lieu de tenir compte de l'indexation jusqu'en 2010, année du début du droit à une éventuelle rente de l’assurance-accidents, et de la durée hebdomadaire moyenne de travail de 41.6 heures en 2010, ce qui conduit à un revenu annuel de 61'667 fr. ou 52'417 fr. après abattement de 15 %, compte tenu de l'âge du recourant. Le revenu sans atteinte à la santé aurait été en 2010 de 54'000 fr. La comparaison des revenus donne ainsi un taux d'invalidité de 2.9 %, insuffisant pour ouvrir un droit à la rente. Le recourant fait grief à l'intimée de ne pas avoir procédé à l'évaluation de l'invalidité par la méthode extraordinaire. Si l'on ne peut déterminer ou évaluer sûrement le revenu hypothétique sans invalidité et le revenu d'invalide, il faut, en s'inspirant de la méthode spécifique pour non-actifs (art. 8 al. 3 LPGA et art. 27 du</w:t>
      </w:r>
    </w:p>
    <w:p>
      <w:r>
        <w:t>A/235/2011 - 20/23 - règlement du 17 janvier 1961 sur l'assurance-invalidité [RAI; RS 831.201]),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104 V 135, consid. 2c). Le fait d'exercer une activité indépendante ne justifie cependant pas que l'on recoure systématiquement à la méthode extraordinaire d'évaluation des revenus (par exemple ATF U 323/04 du 30 août 2005, consid. 5.1). En effet, cette méthode s'applique lorsque les revenus ne peuvent être établis avec suffisamment de précision, par exemple parce qu'ils se confondent avec les revenus de l'exploitation qui dépendent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(ATF 9C_580/2007 du 17 juin 2008, consid. 4.2). Tel n'est cependant pas le cas en l'espèce, puisque le recourant est salarié de sa propre entreprise, et qu'il s'est versé avant son atteinte à la santé une rémunération qui n'a pas varié en fonction des bénéfices de l'entreprise. De plus, le système de l'assurance-invalidité ne connaît pas de règle selon laquelle l'assuré aurait le droit de se voir appliquer la méthode qui serait la plus favorable à son égard (« Meistbegünstigungsklausel ») (ATF 9C_790/2010 du 8 juillet 2011, consid. 5.5.1). Cela vaut également dans le domaine de l’assurance-accidents. C'est ainsi à bon escient que l'intimée a procédé à l'évaluation de l'invalidité selon la méthode ordinaire de comparaison des revenus.</w:t>
      </w:r>
    </w:p>
    <w:p>
      <w:r>
        <w:rPr>
          <w:b/>
        </w:rPr>
        <w:t>E. 15</w:t>
      </w:r>
    </w:p>
    <w:p>
      <w:r>
        <w:t>Dans un autre moyen, le recourant allègue qu'on ne saurait exiger de lui qu'il abandonne son entreprise pour une activité lucrative adaptée, puisqu'il ne dispose d'aucune autre formation que celle de coiffeur et ne trouverait pas d'emploi. Comme cela découle du calcul du taux d'invalidité et de l'enquête économique de l'OAI, l'exercice d'une activité adaptée conduirait à une diminution substantielle du dommage, de sorte qu'on peut l'exiger du recourant. Conformément à la jurisprudence citée, l'exigibilité d'une activité adaptée a de plus été admise pour des</w:t>
      </w:r>
    </w:p>
    <w:p>
      <w:r>
        <w:t>A/235/2011 - 21/23 - assurés sensiblement plus âgés que le recourant. Enfin, l'existence chez le recourant de circonstances subjectives - telles qu'un manque de ressources adaptatives rendant illusoire une réadaptation - n'est pas démontrée. Quant aux difficultés liées au marché du travail, il faut rappeler qu'elles ne sont pas pertinentes en matière d'assurance-invalidité: dans ce domaine, la capacité de gain d'un assuré est examinée en fonction d'un marché du travail équilibré (cf. art. 7 et 16 LPGA), soit en supposant de manière abstraite qu'il existe sur ce marché du travail une offre suffisante quant à l'activité ou aux activités que l'assuré est à même d'exercer malgré son atteinte à la santé (ATF 9C_346/2007 du 23 janvier 2008, consid. 6.3).</w:t>
      </w:r>
    </w:p>
    <w:p>
      <w:r>
        <w:rPr>
          <w:b/>
        </w:rPr>
        <w:t>E. 16</w:t>
      </w:r>
    </w:p>
    <w:p>
      <w:r>
        <w:t>S'agissant de la demande d'audition d'un collaborateur de l'OFS afin d'exposer les modalités de calcul des revenus statistiques, la Cour de céans observe ceci. La méthodologie de l’enquête sur la structure des salaires est exposée en préambule à la page 9 de la publication "Enquête suisse sur la structure des salaires 2008, Principaux résultats" dont les chiffres ont été appliqués dans le cas d'espèce. Le protocole détaille que les entreprises dont les données sont recueillies sont tirées au sort dans le Registre des entreprises et des établissements, et que ne sont pas pris en compte les salaires des personnes en apprentissage, des stagiaires, des travailleurs à domicile, des personnes rémunérées à la commission ou celles actives principalement à l'étranger. S'agissant de l'échantillonnage, l'OFS précise en outre que quelque 44’600 entreprises privées et publiques, soit au total 1.7 millions de salaires, ont été saisis et exploités. Dans la mesure où le protocole de récolte et de traitement des données est expliqué dans l'ESS, on ne voit guère quelles autres précisions pourrait amener l'audition d'un collaborateur de l'OFS. Si le recourant souligne que les rémunérations prévues par la convention collective de travail dans la coiffure sont inférieures au salaire statistique moyen établi par l'ESS, il ne s'agit pas d'un indice permettant de remettre en cause la pertinence de cette enquête, puisqu'une moyenne résulte par définition de l'addition et de la division de données tant supérieures qu'inférieures. Par ailleurs, les données salariales ressortant de l'ESS sont officielles et neutres (ATF I 194/06 du 28 septembre 2006, consid. 2.2). De plus, le recours aux chiffres de l'ESS est un principe consacré par le Tribunal fédéral dans une très abondante jurisprudence, que rien ne permet de remettre en cause en l'espèce. Si le recourant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voir également Ueli KIESER, ATSG-Kommentar: Kommentar zum Bundesgesetz über den Allgemeinen Teil des Sozialversicherungsrechts vom 6. Oktober 2000, 2ème éd.,</w:t>
      </w:r>
    </w:p>
    <w:p>
      <w:r>
        <w:t>A/235/2011 - 22/23 - Zurich 2009, n. 72 ad art. 61). Compte tenu de ce qui précède, la Cour de céans ne procèdera pas à l'audition d'un collaborateur de l'OFS, qui s'avère superflue.</w:t>
      </w:r>
    </w:p>
    <w:p>
      <w:r>
        <w:rPr>
          <w:b/>
        </w:rPr>
        <w:t>E. 17</w:t>
      </w:r>
    </w:p>
    <w:p>
      <w:r>
        <w:t>Eu égard aux considérants qui précède, le recours est rejeté. Le recourant, qui succombe, n'a pas droit à des dépens (art. 61 let. g LPGA). Pour le surplus, la procédure est gratuite.</w:t>
      </w:r>
    </w:p>
    <w:p>
      <w:r>
        <w:t>A/235/2011 - 23/23 -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