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ATAS/791/2010 vom 29. Juli 2010</w:t>
      </w:r>
    </w:p>
    <w:p>
      <w:r>
        <w:t>GE Cour de justice, 2010-07-29, FR</w:t>
      </w:r>
    </w:p>
    <w:p>
      <w:r>
        <w:rPr>
          <w:b/>
        </w:rPr>
        <w:t xml:space="preserve">Quelle: </w:t>
      </w:r>
      <w:r>
        <w:t>https://mcp.opencaselaw.ch/entscheid/ge_gerichte_ATAS_791_2010</w:t>
      </w:r>
    </w:p>
    <w:p>
      <w:r>
        <w:t>FR: GE_GERICHTE ATAS/791/2010 du 29 juillet 2010</w:t>
      </w:r>
    </w:p>
    <w:p>
      <w:r>
        <w:t>IT: GE_GERICHTE ATAS/791/2010 del 29 luglio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sur opposition de la Caisse cantonale genevoise de chômage du 12 juillet 2010 annulant celle du 4 mai 2010.</w:t>
      </w:r>
    </w:p>
    <w:p>
      <w:r>
        <w:rPr>
          <w:b/>
        </w:rPr>
        <w:t>E. 2</w:t>
      </w:r>
    </w:p>
    <w:p>
      <w:r>
        <w:t>Constate que le recours est devenu sans objet.</w:t>
      </w:r>
    </w:p>
    <w:p>
      <w:r>
        <w:rPr>
          <w:b/>
        </w:rPr>
        <w:t>E. 3</w:t>
      </w:r>
    </w:p>
    <w:p>
      <w:r>
        <w:t>Condamne l’intimé à verser au recourant la somme de 800 fr. à titre de participation à ses frais et dépens.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 :</w:t>
      </w:r>
    </w:p>
    <w:p>
      <w:r>
        <w:t>Claire CHAVANNES</w:t>
      </w:r>
    </w:p>
    <w:p>
      <w:r>
        <w:t>La Présidente :</w:t>
      </w:r>
    </w:p>
    <w:p>
      <w:r>
        <w:t>Karine STECK Une copie conforme du présent arrêt est notifiée aux parties ainsi qu’au Secrétariat d'Etat à l'économie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