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ATAS/790/2022 vom 9. September 2022</w:t>
      </w:r>
    </w:p>
    <w:p>
      <w:r>
        <w:t>GE Cour de justice, 2022-09-09, FR</w:t>
      </w:r>
    </w:p>
    <w:p>
      <w:r>
        <w:rPr>
          <w:b/>
        </w:rPr>
        <w:t xml:space="preserve">Quelle: </w:t>
      </w:r>
      <w:r>
        <w:t>https://mcp.opencaselaw.ch/entscheid/ge_gerichte_ATAS_790_2022</w:t>
      </w:r>
    </w:p>
    <w:p>
      <w:r>
        <w:t>FR: GE_GERICHTE ATAS/790/2022 du 9 septembre 2022</w:t>
      </w:r>
    </w:p>
    <w:p>
      <w:r>
        <w:t>IT: GE_GERICHTE ATAS/790/2022 del 9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l’instance.</w:t>
      </w:r>
    </w:p>
    <w:p>
      <w:r>
        <w:rPr>
          <w:b/>
        </w:rPr>
        <w:t>E. 2</w:t>
      </w:r>
    </w:p>
    <w:p>
      <w:r>
        <w:t>Constate que la demande en paiement a été adressée à la chambre des assurances sociales de la Cour de justice après l’ouverture de la faillite de la défenderesse.</w:t>
      </w:r>
    </w:p>
    <w:p>
      <w:r>
        <w:rPr>
          <w:b/>
        </w:rPr>
        <w:t>E. 3</w:t>
      </w:r>
    </w:p>
    <w:p>
      <w:r>
        <w:t>Prend acte de ce que l’office des faillites a statué sur la créance de la demanderesse.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Véronique SERAIN</w:t>
      </w:r>
    </w:p>
    <w:p>
      <w:r>
        <w:t>Le président :</w:t>
      </w:r>
    </w:p>
    <w:p>
      <w:r>
        <w:t>Philippe KNUPFER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