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ATAS/790/2020 vom 21. September 2020</w:t>
      </w:r>
    </w:p>
    <w:p>
      <w:r>
        <w:t>GE Cour de justice, 2020-09-21, FR</w:t>
      </w:r>
    </w:p>
    <w:p>
      <w:r>
        <w:rPr>
          <w:b/>
        </w:rPr>
        <w:t xml:space="preserve">Quelle: </w:t>
      </w:r>
      <w:r>
        <w:t>https://mcp.opencaselaw.ch/entscheid/ge_gerichte_ATAS_790_2020</w:t>
      </w:r>
    </w:p>
    <w:p>
      <w:r>
        <w:t>FR: GE_GERICHTE ATAS/790/2020 du 21 septembre 2020</w:t>
      </w:r>
    </w:p>
    <w:p>
      <w:r>
        <w:t>IT: GE_GERICHTE ATAS/790/2020 del 21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le recours est recevable (art. 56 et 60 LPGA ; art. 89B de la loi sur la procédure administrative du 12 septembre 1985 [LPA - E 5 10] ; art. 1 et 2 de l'ordonnance sur la suspension des délais dans les procédures civiles et administratives pour assurer le maintien de la justice en lien avec le coronavirus [COVID-19] du 20 mars 2020).</w:t>
      </w:r>
    </w:p>
    <w:p>
      <w:r>
        <w:rPr>
          <w:b/>
        </w:rPr>
        <w:t>E. 4</w:t>
      </w:r>
    </w:p>
    <w:p>
      <w:r>
        <w:t>Le litige porte sur le point de savoir si l'intimé était en droit de refuser d'entrer en matière sur la nouvelle demande de prestations déposée par l’assuré le 9 septembre 2019.</w:t>
      </w:r>
    </w:p>
    <w:p>
      <w:r>
        <w:rPr>
          <w:b/>
        </w:rPr>
        <w:t>E. 5</w:t>
      </w:r>
    </w:p>
    <w:p>
      <w:r>
        <w:t>a. Selon l'art. 87 al. 2 et 3 du règlement sur l’assurance-invalidité du 17 janvier 1961 (RAI - RS 831.201),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L’exigence de l’art. 87 al. 3 RAI (ATF 109 V 262 consid. 3)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w:t>
      </w:r>
    </w:p>
    <w:p>
      <w:r>
        <w:t>A/1365/2020 - 8/11 - de présenter de manière répétée des demandes de rente identiques (ATF 133 V 108 consid. 5.3.1). c.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 arrêts 9C_708/2007 du 11 septembre 2008 consid. 2.3 et I 52/03 du 16 janvier 2004 consid. 2.2 ; 9C_789/2012 du 27 juillet 2013 consid. 2). Son examen se limite, ainsi, au point de savoir si les pièces déposées en procédure administrative justifient ou non la reprise de l'instruction du dossier (arrêt 9C_789/2012 du 27 juillet 2013 consid. 4.1).</w:t>
      </w:r>
    </w:p>
    <w:p>
      <w:r>
        <w:t>A/1365/2020 - 9/11 - e.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w:t>
      </w:r>
    </w:p>
    <w:p>
      <w:r>
        <w:rPr>
          <w:b/>
        </w:rPr>
        <w:t>E. 6</w:t>
      </w:r>
    </w:p>
    <w:p>
      <w:r>
        <w:t>En l'occurrence, la décision entreprise se fonde sur l'avis du SMR du 4 février 2020 qui a considéré que le bilan psychologique joint à la nouvelle demande de prestations, établi par le Dr G______ et Mme H______ le 15 mai 2019, ne contenait aucun élément de nature à rendre plausible une aggravation notable et durable de l'état de santé psychique de l'assuré depuis 2015. Le recourant reproche au SMR de n'avoir pas pris connaissance de l'entier du rapport du Dr G______, lequel estime qu'il présente une dépression légère à modérée (F 32.1), une anxiété modérée à sévère (F 41.1) et une phobie sociale (F 40.1), diagnostiques supplémentaires qui n'étaient pas présents lors de la décision de l'intimé du 11 octobre 2016 et qui justifient une entrée en matière sur sa demande. Il convient d'examiner si le recourant a rendu plausible une aggravation de son état de santé depuis le 11 octobre 2016, date de la dernière décision de l’intimé entrée en force. Celle-ci se fonde sur l'avis du 8 mars 2016 du SMR, qui lui-même s'appuie sur les rapports de la Dresse E______ du 19 novembre 2015, respectivement 17 février 2016. Or, comme justement relevé par le recourant, la Dresse E______ a évalué relativement différemment l'état de santé psychique du recourant dans ses deux rapports. Le premier rapport, du 19 novembre 2015, diagnostiquait un épisode dépressif sévère en cours de rémission depuis le mois de juin 2015, une dysthymie (F 34.1) depuis l'adolescence et un trouble de la personnalité anxieuse (évitante ; F 60.6). La capacité de travail exigible retenue était alors de 0% dans l'activité habituelle et de 50% dans une activité adaptée dès le 1er décembre 2015. Le second rapport, du 17 février 2016, qui évaluait le status psychiatrique du recourant depuis novembre 2015, ne diagnostiquait plus qu'un état dysthymique et considérait la capacité de travail dans une activité adaptée de 100% dès le 1er décembre 2015.</w:t>
      </w:r>
    </w:p>
    <w:p>
      <w:r>
        <w:t>A/1365/2020 - 10/11 - Aussi, ressort-il de ce second rapport que l'état psychique du recourant s'était amélioré depuis novembre 2015, raison pour laquelle sa capacité de travail avait été estimée à 100% dans une activité adaptée dès le 1er décembre 2015, alors qu'elle était de 0% avant cette date. C'est d'ailleurs ce que le SMR a retenu dans son avis du 8 mars 2016, sur lequel s'est fondé l'intimé pour rendre sa décision du 11 octobre 2016. C'est donc l'état de santé tel que décrit dans le second rapport de la Dresse E______, également retenu par le SMR et par l'intimé dans sa décision du</w:t>
      </w:r>
    </w:p>
    <w:p>
      <w:r>
        <w:rPr>
          <w:b/>
        </w:rPr>
        <w:t>E. 11</w:t>
      </w:r>
    </w:p>
    <w:p>
      <w:r>
        <w:t>octobre 2016, qui doit servir de base de comparaison à l'état de santé du recourant tel que décrit par le Dr G______ et Mme H______ dans le bilan psychologique du 15 mai 2019. Selon ce dernier bilan, le recourant présente un dysfonctionnement internalisé avec une grande détresse émotionnelle (F 60.9), de l'anxiété modérée à sévère (F 41.1), une dépression légère à modérée (F2.1), une phobie sociale importante (F 40.1), une diminution de ses capacités mnésiques et attentionnelles et une incapacité de réaliser toutes les activités désirées. Le Dr G______ et Mme H______ font état de limitations fonctionnelles importantes en lien avec l’état de santé psychique du recourant et estiment qu'il présente actuellement une incapacité de travail de 100% mais préconisent une réinsertion professionnelle, introduite progressivement, à 50% en milieu adapté. Ces éléments sont suffisants pour admettre que le recourant a rendu plausible une péjoration de son état de santé psychique depuis le 11 octobre 2016, susceptible d'influencer ses droits. L'on ne saurait ainsi suivre l'avis du Dr I______ lorsque celui-ci indique qu'il n'y a aucun élément qui permet de retenir une aggravation de l'état psychique du recourant. Au vu de ce qui précède et contrairement à ce que soutient l'intimé, un examen de la nouvelle demande du recourant est nécessaire et le refus d’entrer en matière sur celle-ci n’est pas justifié. 7. Partant, le recours est admis, la décision litigieuse annulée et la cause renvoyée à l'intimé pour qu'il entre en matière sur la demande du 9 septembre 2019, reprenne l'instruction médicale du dossier et rende une nouvelle décision. 8. Le recourant obtenant gain de cause, une indemnité de CHF 1'000.- lui est accordée à titre de participation à ses frais et dépens, à charge de l'intimé (art. 61 let. g LPGA ; art. 89H al. 3 LPA ; art. 6 du règlement sur les frais, émoluments et indemnités en procédure administrative du 30 juillet 1986 [RFPA - E 5 10.03]). 9. La procédure de recours en matière de contestation portant sur l'octroi ou le refus de prestations de l'assurance-invalidité étant soumise à des frais de justice, un émolument de CHF 200.- est mis à la charge de l'intimé (art. 69 al. 1 bis LAI).</w:t>
      </w:r>
    </w:p>
    <w:p>
      <w:r>
        <w:t>A/1365/2020 - 11/11 -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