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ATAS/78/2025 vom 12. Februar 2025</w:t>
      </w:r>
    </w:p>
    <w:p>
      <w:r>
        <w:t>GE Cour de justice, 2025-02-12, FR</w:t>
      </w:r>
    </w:p>
    <w:p>
      <w:r>
        <w:rPr>
          <w:b/>
        </w:rPr>
        <w:t xml:space="preserve">Quelle: </w:t>
      </w:r>
      <w:r>
        <w:t>https://mcp.opencaselaw.ch/entscheid/ge_gerichte_ATAS_78_2025</w:t>
      </w:r>
    </w:p>
    <w:p>
      <w:r>
        <w:t>FR: GE_GERICHTE ATAS/78/2025 du 12 février 2025</w:t>
      </w:r>
    </w:p>
    <w:p>
      <w:r>
        <w:t>IT: GE_GERICHTE ATAS/78/2025 del 12 febbraio 2025</w:t>
      </w:r>
    </w:p>
    <w:p>
      <w:pPr>
        <w:pStyle w:val="Heading2"/>
      </w:pPr>
      <w:r>
        <w:t>Erwägungen</w:t>
      </w:r>
    </w:p>
    <w:p>
      <w:r>
        <w:rPr>
          <w:b/>
        </w:rPr>
        <w:t>E. 17</w:t>
      </w:r>
    </w:p>
    <w:p>
      <w:r>
        <w:t>juin 2024 avait également révélé des pathologies. Ces résultats confirmaient les examens du Dr H______ des 7 et 19 juin 2024, qui avait objectivé d’importantes douleurs de la hanche droite, permanentes au repos, qui s’aggravaient en cas d’effort, et inguinales prédominant à la marche. Une boiterie avait été constatée, et la rotation et l’abduction de la hanche enclenchaient d’importantes douleurs. Le diagnostic de tendinopathie du moyen fessier droit avait été retenu. Elle était clairement handicapée pour toutes les activités impliquant de la marche prolongée, la position debout prolongée, les montées d’escaliers, d’escabeau ou d’échelle, et il lui arrivait d’être paralysée. Elle suivait un traitement pour cette affection et deux infiltrations avaient été réalisées. Ces éléments entrainaient une répercussion sur sa capacité de travail. Ses douleurs étaient objectivées, avec un substrat organique, si bien que les conclusions de l’expert psychiatre étaient contestées. Retenir que la fibromyalgie n’avait pas de répercussion sur sa capacité de travail et n’affectait pas son état psychique et physique relevait de l’erreur médicale. Pour le reste, l’intimé n’avait ni examiné ses arguments à l’encontre de l’expertise, ni justifié les raisons pour lesquelles il ne conviendrait pas de se référer aux salaires mensuels de secteurs particuliers. La question de l’abattement sur le salaire statistique se posait uniquement lorsqu’une capacité de travail résiduelle existait, ce qui n’était pas le cas. Même en appliquant l’abattement forfaitaire, le calcul du taux d’invalidité ne changerait pas. Elle a produit : - un rapport relatif à une IRM réalisée le 17 juin 2024 et ayant mis en exergue une coxarthrose bilatérale modérée avec une ostéophytose cotyloïdienne et une chondropathie fémoro-acétabulaire supéro-externe bilatérale et symétrique, un probable conflit fémoro-acétabulaire à droite avec « herniation de Pitt » et un épaulement de la jonction cervico-céphalique antérieure pouvant témoigner d'un conflit fémoro-acétabulaire à corréler à la clinique, une maladie de péri-hanche bilatérale avec enthésite des petits fessiers, bursite trochantérienne superficielle et des ilio-psoas des deux côtés ;</w:t>
      </w:r>
    </w:p>
    <w:p>
      <w:r>
        <w:t>A/1327/2024 - 12/34 - - un rapport du 20 juin 2024 du Dr H______, consulté les 7 et 19 juin 2024, relatant des douleurs de la face externe de la hanche droite qui augmentaient lors du décubitus latéral droit et lors du décubitus gauche, ainsi que des douleurs moins intenses de la région inguinale droite irradiant sur la face antérieure de la cuisse droite presque permanentes qui étaient également présentes au repos mais aggravées par les efforts notamment lors de la marche ; l'examen clinique montrait une boiterie droite, une palpation para-trochantérienne et du moyen fessier douloureuse, beaucoup plus nettement à droite qu’à gauche ; la mobilisation de la hanche droite était conservée, mais certaines rotations provoquaient d’importantes douleurs ; il avait effectué une infiltration locale de corticoïde au niveau de la périhanche droite ; la patiente ne pouvait pas effectuer les activités nécessitant la marche prolongée, la position debout prolongée, la montée d’escaliers, sur un escabeau et sur une échelle. d. Par duplique du 12 août 2024, l’intimé a également persisté dans ses conclusions et s’est référé à l’avis du SMR, produit en annexe. Dans cette appréciation du 8 août 2024, la Dre M______ a considéré que les nouvelles pièces révélaient une tendinopathie du moyen fessier bilatérale prédominant à droite et une coxarthrose bilatérale modérées, qui entrainaient des limitations fonctionnelles supplémentaires consistant en la montée sur les escaliers, un escabeau ou une échelle, mais que ces nouvelles atteintes ne permettaient pas de retenir une réduction supplémentaire de la capacité de travail. Les limitations fonctionnelles retenues par le Dr C______, à savoir la station debout prolongée, la position assise de plus d'une heure, la manipulation utilisant les deux membres supérieurs, la marche prolongée, avaient été admises par le SMR dans son avis du 25 septembre 2023. e. Le 4 septembre 2024, la recourante a maintenu ses conclusions, en particulier concernant la mise en œuvre d’une expertise judiciaire pluridisciplinaire, comprenant notamment une évaluation dans le domaine de la douleur. Elle a contesté les conclusions de l’intimé, lequel avait apprécié séparément chaque affection et chaque limitation fonctionnelle. Pourtant, l’accumulation des restrictions et des atteintes requérait d’examiner s’il était concrètement et objectivement plausible de retenir une capacité de travail résiduelle en procédant à une analyse globale du cas, ce que ni les experts, ni le SMR, ni l’intimé n’avait fait. Concernant les remarques du SMR, elle a relevé qu’elle ne jardinait pas, que son compagnon l’accompagnait lors de tous ses déplacements et que son état de santé s’était détérioré depuis une année. f. Par courrier du 16 janvier 2025, la chambre de céans a informé les parties de son intention de confier une mission d’expertise rhumatologique et psychiatrique au docteur N______, rhumatologue, et à la docteure O______, psychiatre, et leur a communiqué les questions qu’elle soumettrait aux experts.</w:t>
      </w:r>
    </w:p>
    <w:p>
      <w:r>
        <w:t>A/1327/2024 - 13/34 - g. Par pli du 4 février 2025, l’intimé a indiqué ne pas avoir de motif de récusation à l’encontre des experts annoncés et a suggéré l’ajout d’une question complémentaire. h. Le 6 février 2025, la recourante a exposé ne pas avoir de motif de récusation à faire valoir et a proposé des précisions dans la mission d’expertise. Elle a en outre relevé que ses douleurs de la hanche droite et de la péri-hanche s’étaient sensiblement aggravées, qu’elle avait subi des infiltrations, qu’un avis chirurgical s’était révélé nécessaire et qu’une consultation spécialisée était prévue. Elle portait en outre des appareils auditifs depuis le mois de décembre 2024, financés en partie par l’intimé.</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Par renvoi de l'art. 1 al. 1 LAI, les dispositions de la LPGA s'appliquent à l'assurance-invalidité, à moins que la loi n'y déroge expressément. 1.3 Interjeté dans la forme et le délai prévus par la loi, compte tenu de la suspension des délais du 7e jour avant Pâques au 7e jour après Pâques inclusivement (art. 38 al. 4 let. a LPGA et art. 89C let. a LPA), le recours est recevable.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A/1327/2024 - 14/34 - elle est postérieure au 31 décembre 2021, le nouveau droit s’applique (arrêt du Tribunal fédéral 9C_60/2023 du 20 juillet 2023 consid. 2.2 et les références). 2.2 En l’occurrence, un éventuel droit à une rente d’invalidité naîtrait au plus tôt en mars 2022, soit six mois après le dépôt de la demande du 7 septembre 2021, de sorte que les dispositions légales applicables seront citées dans leur nouvelle teneur. 3. Le litige porte sur le bien-fondé de la décision du 7 mars 2024 par laquelle l’intimé a octroyé à la recourante une rente d’invalidité entière pour la période du 1er février au 31 mai 2023.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D’après l’art. 28b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 4.1 L’art. 54a al. 3 LAI prévoit que les SMR établissent les capacités fonctionnelles de l’assuré qui sont déterminantes pour l’assurance-invalidité en</w:t>
      </w:r>
    </w:p>
    <w:p>
      <w:r>
        <w:t>A/1327/2024 - 15/34 - vertu de l’art. 6 LPGA, pour l’exercice d’une activité lucrative raisonnablement exigible ou pour l’accomplissement des travaux habituels. L'art. 49 al. 1bis RAI précise que lors de la détermination des capacités fonctionnelles au sens de cette disposition, la capacité de travail attestée médicalement pour l’activité exercée jusque-là et pour les activités adaptées est évaluée et justifiée en tenant compte, qualitativement et quantitativement, de toutes les ressources et limitations physiques, mentales ou psychiques. 4.2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 654/00 du 9 avril 2001 consid. 1 ; ATAS/750/2019 du 26 août 2019 consid. 7).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arrêt du Tribunal fédéral 8C_661/2023 du</w:t>
      </w:r>
    </w:p>
    <w:p>
      <w:r>
        <w:rPr>
          <w:b/>
        </w:rPr>
        <w:t>E. 21</w:t>
      </w:r>
    </w:p>
    <w:p>
      <w:r>
        <w:t>mai 2024 consid. 5 et les arrêts cités). 4.3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w:t>
      </w:r>
    </w:p>
    <w:p>
      <w:r>
        <w:t>A/1327/2024 - 16/34 -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4.3.1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4.3.2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w:t>
      </w:r>
    </w:p>
    <w:p>
      <w:r>
        <w:t>A/1327/2024 - 17/34 -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4.3.3 La procédure d’administration des preuves qui prévaut en matière de troubles douloureux sans substrat organique et de troubles psychosomatiques analogues est notamment applicable à toutes les maladies psychiques (ATF 143 V 418) et à la fibromyalgie (ATF 132 V 65 consid. 4.1).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4.3.4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w:t>
      </w:r>
    </w:p>
    <w:p>
      <w:r>
        <w:t>A/1327/2024 - 18/34 -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4.3.5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t>A/1327/2024 - 19/34 -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(arrêt du Tribunal fédéral 8C_423/2019 du 7 février 2020 consid. 3.2.2 et les références). 5.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w:t>
      </w:r>
    </w:p>
    <w:p>
      <w:r>
        <w:rPr>
          <w:b/>
        </w:rPr>
        <w:t>E. 22</w:t>
      </w:r>
    </w:p>
    <w:p>
      <w:r>
        <w:t>novembre 2017 consid. 3.1 et les références).</w:t>
      </w:r>
    </w:p>
    <w:p>
      <w:r>
        <w:t>A/1327/2024 - 20/34 - 5.1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w:t>
      </w:r>
    </w:p>
    <w:p>
      <w:r>
        <w:t>A/1327/2024 - 21/34 -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5.2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 Conformément au principe inquisitoire qui régit la procédure dans le domaine des assurances sociales, le juge des assurances sociales doit procéder à des</w:t>
      </w:r>
    </w:p>
    <w:p>
      <w:r>
        <w:t>A/1327/2024 - 22/34 -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7. En l’espèce, dans sa décision litigieuse, l’intimé a retenu que la recourante n’était plus en mesure de travailler en qualité de vendeuse dans un magasin de prêt-à-porter depuis le 14 avril 2021, mais que sa capacité de travail avait été, dans une activité adaptée, de 0% du 14 avril 2021 au 20 janvier 2022, de 100% du 21 janvier au 31 octobre 2022, de 0% du 1er novembre 2022 au 22 mars 2023 et de 100% dès le 23 mars 2023. Cette appréciation repose sur le rapport du SMR du</w:t>
      </w:r>
    </w:p>
    <w:p>
      <w:r>
        <w:rPr>
          <w:b/>
        </w:rPr>
        <w:t>E. 25</w:t>
      </w:r>
    </w:p>
    <w:p>
      <w:r>
        <w:t>septembre 2023, lui-même basé sur le rapport d’expertise du 23 août 2023. La recourante nie toute valeur probante à ces documents, relevant notamment que le SMR s’est distancé de certaines conclusions du J______, dont les experts n’avaient pas évalué sa situation en regard des interférences de ses différentes atteintes à la santé, somatiques et psychiques, attestées par ses médecins traitants qui considéraient qu’elle n’était plus apte à travailler. Il convient donc d’examiner la portée du rapport d’expertise. 7.1 À titre préalable, la chambre de céans rappelle que les rapports des médecins de la recourante établis après le prononcé de la décision litigieuse du 7 mars 2024 peuvent être pris en considération en tant qu’ils portent sur son état de santé avant cette date. 7.2 Elle constate ensuite que si le rapport du J______ semble a priori répondre aux réquisits en matière de valeur probante, dès lors que les experts ont résumé les pièces à leur disposition, présenté une anamnèse détaillée, évoqué les plaintes de la recourante, procédé à des examens cliniques, de nombreux manquements peuvent être relevés. 7.2.1 Tout d’abord, les Drs L______ et K______ n’ont pas procédé à une appréciation globale de la situation de la recourante. En effet, dans leur « évaluation consensuelle », les experts ont repris mot pour mot le contenu de leur propre rapport, retranscrit sous les points 4.1 « Résumé de l’évolution de la maladie », 4.2 « Evaluation de la cohérence et de la plausibilité », et 4.3 « Diagnostics pertinents avec brève description des limitations fonctionnelles résultant des constatations », ce dernier mentionnant en</w:t>
      </w:r>
    </w:p>
    <w:p>
      <w:r>
        <w:t>A/1327/2024 - 23/34 - réalité uniquement la liste des diagnostics énumérés dans chaque rapport d’expertise. Les spécialistes ont ensuite répondu « Aucun » à la question 4.4 « Evaluation d’aspects liés à la personnalité pouvait avoir une incidence, des facteurs pesants et des ressources », sans autre développement, puis se sont déterminés sur la capacité de travail, « globale », dans l’activité habituelle et dans une activité adaptée, ainsi que sur les limitations fonctionnelles. À nouveau, les experts ont simplement rapporté leurs propres déterminations, sans procéder à la moindre discussion commune. Au vu des différents diagnostics retenus, en particulier celui de fibromyalgie, avec un score total de 28 sur un maximum de 31, des nombreux troubles somatiques objectivables aux niveaux des deux membres supérieurs, des rachis cervical et lombaire, et de l’allégations d’intenses douleurs touchant toutes les articulations, il incombait aux experts de procéder à une évaluation consensuelle du cas. Il est encore souligné à cet égard que plusieurs médecins ont mis en exergue l’interférence des atteintes somatiques et psychiatriques. Ainsi, le Dr B______ a indiqué à l’assureur perte de gain que les arrêts de travail étaient signés par le médecin traitant car le trouble somatique prévalait dans ses conséquences incapacitantes, relevant que les plaintes somatiques et psychiatriques étaient « intriquées » (cf. courrier du 8 septembre 2021). La Dre G______ a estimé que l’incapacité de travail était secondaire à la symptomatologie douloureuse de la fibromyalgie, précisant que l’une agissait sur l’autre et qu’elles se péjoraient « mutuellement » (cf. rapport du 12 octobre 2022). La Dre I______ a constaté que les douleurs chroniques étaient difficiles à gérer, faisant état d’une « charge psychologique importante » et d’une fibromyalgie « surajoutée » (cf. rapport du 10 mai 2023). Le Dr H______ a également considéré que les « troubles psychiques associés à la fibromyalgie » rendaient une réadaptation difficile. Compte tenu des troubles somatiques et psychiques qui interagissent et s’influencent, les experts devaient procéder à une évaluation globale de l'état de santé de la recourante, ce qu’ils n’ont pas fait. 7.2.2 Au niveau psychiatrique, l’expert a diagnostiqué un épisode dépressif unique léger (6A70.0). Il a indiqué que l’épisode dépressif qui prenait une allure chronique depuis 2021 s’était amélioré depuis probablement le début de l’année 2022. Ces affirmations revêtent une certaine ambigüité quant à l’intensité de l’épisode dépressif pour la période antérieure à décembre 2021. Il sera rappelé à toutes fins utiles que la Dre D______, mandatée par l’assureur perte de gain en juillet 2021, a diagnostiqué un épisode dépressif sévère sans symptômes psychotiques en rémission partielle correspondant alors à un épisode dépressif moyen avec syndrome somatique (cf. rapport du 14 juillet 2021). Le Dr B______ a pour sa part diagnostiqué un épisode dépressif moyen avec syndrome somatique et une anxiété généralisée (cf. rapport du 1er juillet 2021). Quant à la Dre</w:t>
      </w:r>
    </w:p>
    <w:p>
      <w:r>
        <w:t>A/1327/2024 - 24/34 - G______, en charge du suivi de la recourante depuis 2022, elle a retenu l’existence d’un épisode dépressif d’intensité moyenne et attesté d’une légère péjoration de l’état depuis le début de sa prise en charge, malgré le traitement et la thérapie (cf. rapport du 12 octobre 2022). Au vu de l’appréciation de la psychiatre traitante, qui a exposé que le trouble dépressif moyen attesté par deux autres médecins s’était quelque peu aggravé, l’expert aurait dû motiver sa détermination en s’appuyant sur les critères diagnostics, ce qu’il n’a pas fait. S’agissant des limitations fonctionnelles et de la capacité de travail, le Dr K______ a retenu que l’épisode dépressif avait vraisemblablement été incapacitant d’avril à fin décembre 2021 et qu’il n’y avait depuis lors plus de restrictions d’ordre psychiatrique. Il a précisé s’être entretenu avec la psychiatre traitante de la recourante depuis le printemps 2022, qui lui aurait déclaré que la symptomatologie dépressive n’était pas incapacitante et que les arrêts de travail étaient prescrits par le rhumatologue ou le médecin traitant. Cette affirmation paraît en l’état surprenante, puisque la Dre G______ a souligné que l’épisode dépressif d’intensité moyenne et la symptomatologie douloureuse de la fibromyalgie agissaient l’une sur l’autre et se péjoraient mutuellement (cf. rapport du 12 octobre 2022). En outre, le Dr K______ ne s’est pas livré à une analyse détaillée des indicateurs développés par la jurisprudence. Dans la partie de son rapport « Appréciation des capacités, des ressources et des difficultés », rubrique qui porte en réalité uniquement sur les « Ressources personnelles », l’expert psychiatre a relevé que la « flexibilité et adaptabilité » étaient conservées, car la recourante semblait s’être adaptée à son syndrome douloureux chronique pour effectuer les tâches qui étaient physiquement possibles pour elle. Cette conclusion est difficilement compréhensible au vu de la prise en charge médicale de la recourante, suivie par le Dr H______ pour sa fibromyalgie et l’ostéoporose, par la Dre G______ pour son état dépressif chronique et son importante fatigue, par la Dre I______ pour son status après opération d’une épicondylite droite, et par un physiothérapeute deux fois par semaine (cf. rapport du 15 juin 2023 du Dr C______). On relèvera en outre que plusieurs médecins ont constaté d’importantes limitations dans les gestes courants de la vie. Ainsi, la Dre I______ a affirmé que l’intéressée ne pouvait pas faire le ménage (cf. rapport 10 mai 2023), le Dr F______ a rapporté une gêne importante pour la préparation des repas, des difficultés à couper le pain ou les légumes, à réaliser l’activité ménagère, de la peine à écrire, et le besoin d'aide pour le ménage(cf. rapport du 26 septembre 2022), et le Dr H______ a également signalé une difficulté à effectuer les travaux ménagers, à porter des sacs de commission (cf. rapport du 30 mars 2023). Le Dr K______ a noté qu’il n’y avait aucune restriction s’agissant des « activités spontanées » et de la « proactivité », puisque l’intéressée faisait un certain nombre d’activités, comme promener son chien et avoir des contacts sociaux. Il ressort toutefois du descriptif d’une journée type que les sorties de la recourante semblent</w:t>
      </w:r>
    </w:p>
    <w:p>
      <w:r>
        <w:t>A/1327/2024 - 25/34 - se limiter à se rendre à ses différents rendez-vous médicaux, à faire des courses légères et à promener son chien environ une heure par jour en forêt. Le reste de la journée, l’intéressée s’occupe de son intérieur, lit, mais pas tous les jours et pas plus de six pages par jour en raison des douleurs, et écoute de la musique. Le contenu du rapport, qui relate sommairement que la recourante s’entend bien avec sa fille, qu’elle téléphone régulièrement avec sa mère et tous les jours avec sa meilleure amie, qu’elle rencontre régulièrement sa sœur et une fois par semaine une amie, ne permet pas de tirer des conclusions quant à une limitation uniforme du niveau d’activité dans tous les domaines comparables de la vie. Qui plus est, les constatations de l’expert sont mises à mal par les observations de la Dre G______, qui a rapporté une vitalité diminuée, une fatigabilité, une perte de confiance en son autonomie, une tendance à l’isolement et au repli social, une difficulté à trouver une motivation pour initier une activité, une anhédonie partielle (cf. rapport du 12 octobre 2022). 7.2.3 Au niveau somatique, le diagnostic de « status après une opération pour une épicondylite » du coude droit puis du coude gauche suggère que la recourante ne souffre plus de cette atteinte, puisqu’aucun autre diagnostic n’est retenu s’agissant des coudes. Cependant, l’intéressée a relaté d’intenses douleurs quotidiennes et l’expert a constaté que ces articulations étaient douloureuses à la palpation et en fin de mouvement. Il aurait donc dû expliquer clairement s’il rattachait toute la symptomatologie au diagnostic de fibromyalgie et les raisons pour lesquelles il ne retenait pas d’épicondylite. À cet égard, il sera observé que le Dr H______ a considéré, en se référant à la littérature médicale, que les douleurs résiduelles au niveau des coudes, plus sévères que d’autres douleurs, n’étaient pas liées à la fibromyalgie, mais survenaient probablement comme un résultat insatisfaisant des chirurgies réalisées, ce qui arrivait dans 30 à 40% (cf. rapport du 24 novembre 2023). Le Dr L______ semble avoir attribué toutes les douleurs ostéo-articulaires à la fibromyalgie, alors que des atteintes à la santé avec un substrat organique existent également. Outre la cure épicondylite bilatérale (cf. rapport du 10 mai 2023 de la Dr I______) rappelée ci-dessus, la recourante a été opérée du pied droit (cf. rapport du 26 septembre 2022 du Dr F______) et des examens d’imagerie ont mis en évidences des discopathies en C3-C4, C4-C5 et C5-C6 (cf. rapport d’IRM du 27 septembre 2021) et en L4-L5, L5-S1 (cf. rapport du 26 septembre 2022 du Dr F______), un œdème inflammatoire du genou droit (cf. rapport d’IRM du 17 novembre 2021), ainsi qu’une légère sclérose des articulations sacro-iliaques et une bascule du bassin (cf. rapport radiologique du 6 juillet 2021). De plus, le Dr F______ avait fait état d’une périarthrite de l’épaule gauche (cf. rapport du</w:t>
      </w:r>
    </w:p>
    <w:p>
      <w:r>
        <w:rPr>
          <w:b/>
        </w:rPr>
        <w:t>E. 26</w:t>
      </w:r>
    </w:p>
    <w:p>
      <w:r>
        <w:t>septembre 2022) dont on ignore tout de l’évolution (cf. rapport du 13 mars 2023). L’influence de ces différentes pathologies objectivables sur les douleurs et les limitations évoquées n’a pas du tout été discutée par l’expert, de sorte que son appréciation se révèle insuffisante.</w:t>
      </w:r>
    </w:p>
    <w:p>
      <w:r>
        <w:t>A/1327/2024 - 26/34 - La chambre de céans relèvera encore que le dossier de l’intimé, et partant celui remis aux experts, n’est apparemment pas complet, puisqu’il ne contient pas le rapport relatif aux examens ayant conclu à des troubles en L4-L5, L5-S1, document mentionné par les Drs C______ (cf. rapport un rapport du 9 juillet 2021) et F______ (cf. rapport du 26 septembre 2022). Les limitations fonctionnelles retenues par l’expert rhumatologique, à savoir éviter les travaux physiquement pénibles, le port de charges, les positions statiques prolongées, les mouvements fréquents avec le membre supérieur droit au-dessus de l’horizontale ou les mouvements répétitifs sollicitant les poignets ou les coudes avec un besoin de force, apparaissent bien trop vagues pour permettre de déterminer le type d’activité encore possible et la capacité de travail résiduelle. De plus, le Dr L______ n’a pas attribué ces différentes contre-indications à des atteintes spécifiques, ce qui engendre une certaine confusion, ce d’autant plus qu’il n’a pas clairement distingué dans son rapport les diagnostics qui avaient des effets sur la capacité de travail de ceux qui n’en avaient pas. Enfin, l’appréciation du Dr L______ quant à la capacité de travail de la recourante dans son activité habituelle n’est pas convaincante. Le SMR lui-même s’en est d’ailleurs distancé. 7.2.4 Il sera encore constaté que la recourante a fait état de plusieurs plaintes qui n’ont pas été prises en considération par les experts, sans la moindre explication. Elle a notamment relaté des céphalées, qui la poussaient à éviter le bruit et la lumière, des problèmes de concentration, précisant s’être déjà perdue et avoir « assez souvent des blancs », ce qui avait justifié une prescription médicamenteuse de la part de sa psychiatre, une importante fatigue ou encore des troubles du sommeil. Elle a également rapporté d’importantes douleurs au niveau des hanches, pour lesquelles des examens complémentaires ont par la suite été ordonnés et ont notamment révélé d’autres troubles, dont une coxarthrose. Les experts auraient dû expliquer pour quelles raisons ces multiples doléances n’avaient aucune répercussion sur la capacité de travail de l’intéressée, qui ne paraissait au demeurant pas majorer les symptômes, n’adoptait pas de comportement démonstratif et ne se révélait pas incohérente. C’est le lieu de relever que le Dr H______ a exposé que les critères diagnostics utilisés par le Dr L______ concernant la fibromyalgie attestaient des douleurs diffuses et démontraient la sévérité des symptômes, dont la fatigue, des troubles du sommeil, des troubles cognitifs et neurologiques, et a affirmé que cette atteinte avait des répercussions sévères (cf. rapport du 24 novembre 2023). 7.2.5 Eu égard à tout ce qui précède, le rapport d’expertise du J______ ne peut pas se voir reconnaitre une pleine valeur probante. 7.3 À toutes fins utiles, il sera encore relevé que le SMR a également constaté des manquements dans ce document, puisque la Dre M______ s’est écartée des conclusions de l’expertise s’agissant de la capacité de travail dans l’activité de</w:t>
      </w:r>
    </w:p>
    <w:p>
      <w:r>
        <w:t>A/1327/2024 - 27/34 - vendeuse en prêt-à-porter, admettant que cette fonction ne respectait en réalité pas l’ensemble des limitations fonctionnelles. Elle a en outre complété la liste des limitations fonctionnelles énoncées par le J______, ajoutant de nombreuses contre-indications découlant des troubles du rachis, précisant les mouvements devant être évités pour ménager les membres supérieurs, indiquant la durée maximale des positions statiques ou encore fixant une limite concernant le port de charges. Elle a également modifié le diagnostic d’ « épisode dépressif unique léger » en « épisode dépressif unique moyen ayant évolué vers un épisode léger (6A70.0) », et précisé quels diagnostics avaient ou non des répercussions sur la capacité de travail. 8. Partant, il est indispensable de compléter l'instruction médicale et d’ordonner une expertise bidisciplinaire afin de clarifier les différents aspects médicaux, leurs interactions et leurs conséquences sur la capacité de travail de la recourante. Une expertise judiciaire est donc ordonnée et confiée à la Dre O______ et au Dr N______. Le point I.B. de la mission d’expertise est complété dans le sens proposé par la recourante et la question 10.2 introduite selon la suggestion de l’intimé. Pour le reste, il appartient à l'expert et non à la personne expertisée de déterminer les méthodes d'investigation et d’évaluation les plus opportunes dans le cadre du mandat qui lui est confié.</w:t>
      </w:r>
    </w:p>
    <w:p>
      <w:r>
        <w:t>A/1327/2024 - 28/34 - PAR CES MOTIFS, LA CHAMBRE DES ASSURANCES SOCIALES : Statuant préparatoirement I. Ordonne une expertise de la recourante. Commet à ces fins la docteure O______, spécialiste FMH en psychiatrie et psychothérapie et le docteur N______, spécialiste FMH en rhumatologie. Dit que la mission d’expertise sera la suivante : A. Prendre connaissance du dossier de la cause. B. Si nécessaire, prendre tous renseignements auprès des médecins ayant traité la personne expertisée, en particulier les Dres I______ et G______, les Drs C______ et H______, ainsi que le spécialiste en orthopédie consulté en février 2025 pour un avis chirurgical. C. Examiner et entendre la personne expertisée et si nécessaire, ordonner d'autres examens. D. Charge le Dr N______ d’établir un rapport détaillé comprenant les éléments suivants : 1. Anamnèse détaillée (avec la description d’une journée-type) 2. Plaintes de la personne expertisée 3. Status et constatations objectives 4. Diagnostics (selon un système de classification reconnu) Préciser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le 1er octobre 2019 ? 4.6 Dans quelle mesure les atteintes diagnostiquées limitent-elles les fonctions nécessaires à la gestion du quotidien ? (N’inclure que les déficits fonctionnels émanant des observations qui ont été</w:t>
      </w:r>
    </w:p>
    <w:p>
      <w:r>
        <w:t>A/1327/2024 - 29/34 -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w:t>
      </w:r>
    </w:p>
    <w:p>
      <w:r>
        <w:t>A/1327/2024 - 30/34 - 6.4 Comment la capacité de travail de la personne expertisée a-t-elle évolué depuis le 1er octobre 2019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8. Appréciation d'avis médicaux du dossier 8.1 Êtes-vous d'accord avec les appréciations de la Dre I______ et des Drs H______ et C______ ? En particulier avec les diagnostics posés et les limitations fonctionnelles constatées ? Si non, pourquoi ? 8.2 Êtes-vous d'accord avec l'avis du Dr L______ ? En particulier avec les diagnostics posés et les limitations fonctionnelles retenues ? Si non, pourquoi ? 9 Quel est le pronostic ? 10 Des mesures de réadaptation professionnelle sont-elles envisageables ? 11 Faire toutes autres observations ou suggestions utiles E. Invite l’expert à faire une appréciation consensuelle du cas avec la Dre O______ s’agissant de toutes les problématiques ayant des interférences entre elles, notamment l’appréciation de la capacité de travail résiduelle. F. Invite l’expert à déposer, dans les meilleurs délais, un rapport en trois exemplaires auprès de la chambre de céans. G. Charge la Dre O______ d’établir un rapport détaillé comprenant les éléments suivants : 1. Anamnèse détaillée (avec la description d’une journée-type) 2. Plaintes de la personne expertisée 3. Status et constatations objectives 4. Diagnostics (selon un système de classification reconnu)</w:t>
      </w:r>
    </w:p>
    <w:p>
      <w:r>
        <w:t>A/1327/2024 - 31/34 - Préciser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le 1er octobre 2019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w:t>
      </w:r>
    </w:p>
    <w:p>
      <w:r>
        <w:t>A/1327/2024 - 32/34 -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w:t>
      </w:r>
    </w:p>
    <w:p>
      <w:r>
        <w:t>A/1327/2024 - 33/34 - 9.2.2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1er octobre 2019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Solliciter un contrôle de l’adhésion médicamenteuse avec interprétation clinique des résultats.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Appréciation d'avis médicaux du dossier 11.1 Êtes-vous d'accord avec l'avis de la Dre G______ du 12 octobre 2022 ? En particulier avec les diagnostics posés et les limitations fonctionnelles constatées ? Si non, pourquoi ? 11.2 Êtes-vous d'accord avec l'avis du Dr K______ ? En particulier avec les diagnostics posés et l’absence de toute limitation fonctionnelle depuis le mois de janvier 2022 ? Si non, pourquoi ? 12. Quel est le pronostic ? 13. Des mesures de réadaptation professionnelle sont-elles envisageables ?</w:t>
      </w:r>
    </w:p>
    <w:p>
      <w:r>
        <w:t>A/1327/2024 - 34/34 - 14. Faire toutes autres observations ou suggestions utiles. H. Invite l’expert à faire une appréciation consensuelle du cas avec le Dr N______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